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B2" w:rsidRDefault="004076B2" w:rsidP="00AC725E">
      <w:pPr>
        <w:pStyle w:val="FR1"/>
        <w:spacing w:before="120" w:line="240" w:lineRule="auto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ПРОТОКОЛ №</w:t>
      </w:r>
      <w:r w:rsidR="003A6869" w:rsidRPr="003A6869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>/</w:t>
      </w:r>
      <w:r w:rsidR="00A86287">
        <w:rPr>
          <w:rFonts w:ascii="Times New Roman" w:hAnsi="Times New Roman"/>
          <w:b/>
          <w:color w:val="000000"/>
          <w:sz w:val="28"/>
        </w:rPr>
        <w:t xml:space="preserve"> 017310000371</w:t>
      </w:r>
      <w:r w:rsidR="00DF229A">
        <w:rPr>
          <w:rFonts w:ascii="Times New Roman" w:hAnsi="Times New Roman"/>
          <w:b/>
          <w:color w:val="000000"/>
          <w:sz w:val="28"/>
        </w:rPr>
        <w:t>3</w:t>
      </w:r>
      <w:r w:rsidR="00A86287">
        <w:rPr>
          <w:rFonts w:ascii="Times New Roman" w:hAnsi="Times New Roman"/>
          <w:b/>
          <w:color w:val="000000"/>
          <w:sz w:val="28"/>
        </w:rPr>
        <w:t>000</w:t>
      </w:r>
      <w:r w:rsidR="0082498F">
        <w:rPr>
          <w:rFonts w:ascii="Times New Roman" w:hAnsi="Times New Roman"/>
          <w:b/>
          <w:color w:val="000000"/>
          <w:sz w:val="28"/>
        </w:rPr>
        <w:t>54</w:t>
      </w:r>
      <w:r w:rsidR="00286165">
        <w:rPr>
          <w:rFonts w:ascii="Times New Roman" w:hAnsi="Times New Roman"/>
          <w:b/>
          <w:color w:val="000000"/>
          <w:sz w:val="28"/>
        </w:rPr>
        <w:t>1</w:t>
      </w:r>
      <w:r w:rsidR="00A86287" w:rsidRPr="00F70A6A">
        <w:rPr>
          <w:rFonts w:ascii="Times New Roman" w:hAnsi="Times New Roman"/>
          <w:b/>
          <w:color w:val="000000"/>
          <w:sz w:val="28"/>
        </w:rPr>
        <w:t xml:space="preserve"> </w:t>
      </w:r>
    </w:p>
    <w:p w:rsidR="00EC7308" w:rsidRDefault="00EC7308" w:rsidP="00AC725E">
      <w:pPr>
        <w:pStyle w:val="FR1"/>
        <w:spacing w:before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подведения итогов </w:t>
      </w:r>
    </w:p>
    <w:p w:rsidR="00EC7308" w:rsidRDefault="00EC7308" w:rsidP="00AC725E">
      <w:pPr>
        <w:pStyle w:val="FR1"/>
        <w:spacing w:before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открытого аукциона в электронной форме № </w:t>
      </w:r>
      <w:r w:rsidR="00A30CC3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CC3602">
        <w:rPr>
          <w:rFonts w:ascii="Times New Roman" w:hAnsi="Times New Roman"/>
          <w:b/>
          <w:color w:val="000000"/>
          <w:sz w:val="28"/>
          <w:szCs w:val="28"/>
        </w:rPr>
        <w:t>4</w:t>
      </w:r>
      <w:r w:rsidR="00A30CC3">
        <w:rPr>
          <w:rFonts w:ascii="Times New Roman" w:hAnsi="Times New Roman"/>
          <w:b/>
          <w:color w:val="000000"/>
          <w:sz w:val="28"/>
          <w:szCs w:val="28"/>
        </w:rPr>
        <w:t>-</w:t>
      </w:r>
      <w:r w:rsidR="00FD4465">
        <w:rPr>
          <w:rFonts w:ascii="Times New Roman" w:hAnsi="Times New Roman"/>
          <w:b/>
          <w:color w:val="000000"/>
          <w:sz w:val="28"/>
          <w:szCs w:val="28"/>
        </w:rPr>
        <w:t>1</w:t>
      </w:r>
      <w:r w:rsidR="005204E1">
        <w:rPr>
          <w:rFonts w:ascii="Times New Roman" w:hAnsi="Times New Roman"/>
          <w:b/>
          <w:color w:val="000000"/>
          <w:sz w:val="28"/>
          <w:szCs w:val="28"/>
        </w:rPr>
        <w:t>6</w:t>
      </w:r>
      <w:r w:rsidR="00FD4465">
        <w:rPr>
          <w:rFonts w:ascii="Times New Roman" w:hAnsi="Times New Roman"/>
          <w:b/>
          <w:color w:val="000000"/>
          <w:sz w:val="28"/>
          <w:szCs w:val="28"/>
        </w:rPr>
        <w:t>-</w:t>
      </w:r>
      <w:r w:rsidR="00841A47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C3602">
        <w:rPr>
          <w:rFonts w:ascii="Times New Roman" w:hAnsi="Times New Roman"/>
          <w:b/>
          <w:color w:val="000000"/>
          <w:sz w:val="28"/>
          <w:szCs w:val="28"/>
        </w:rPr>
        <w:t>89</w:t>
      </w:r>
      <w:r w:rsidR="00A30CC3">
        <w:rPr>
          <w:rFonts w:ascii="Times New Roman" w:hAnsi="Times New Roman"/>
          <w:b/>
          <w:color w:val="000000"/>
          <w:sz w:val="28"/>
          <w:szCs w:val="28"/>
        </w:rPr>
        <w:t>-00</w:t>
      </w:r>
      <w:r w:rsidR="00CC3602">
        <w:rPr>
          <w:rFonts w:ascii="Times New Roman" w:hAnsi="Times New Roman"/>
          <w:b/>
          <w:color w:val="000000"/>
          <w:sz w:val="28"/>
          <w:szCs w:val="28"/>
        </w:rPr>
        <w:t>0</w:t>
      </w:r>
      <w:r w:rsidR="003A2946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E071CF" w:rsidRDefault="00E071CF">
      <w:pPr>
        <w:rPr>
          <w:color w:val="000000"/>
        </w:rPr>
      </w:pPr>
    </w:p>
    <w:p w:rsidR="00E071CF" w:rsidRDefault="00E071CF">
      <w:pPr>
        <w:pStyle w:val="FR1"/>
        <w:spacing w:befor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</w:t>
      </w:r>
      <w:r w:rsidRPr="00E071CF">
        <w:rPr>
          <w:rFonts w:ascii="Times New Roman" w:hAnsi="Times New Roman"/>
          <w:color w:val="000000"/>
          <w:sz w:val="24"/>
          <w:szCs w:val="24"/>
        </w:rPr>
        <w:t>«</w:t>
      </w:r>
      <w:r w:rsidR="00CC3602">
        <w:rPr>
          <w:rFonts w:ascii="Times New Roman" w:hAnsi="Times New Roman"/>
          <w:color w:val="000000"/>
          <w:sz w:val="24"/>
          <w:szCs w:val="24"/>
        </w:rPr>
        <w:t>14</w:t>
      </w:r>
      <w:r w:rsidRPr="00E071CF">
        <w:rPr>
          <w:rFonts w:ascii="Times New Roman" w:hAnsi="Times New Roman"/>
          <w:color w:val="000000"/>
          <w:sz w:val="24"/>
          <w:szCs w:val="24"/>
        </w:rPr>
        <w:t>»</w:t>
      </w:r>
      <w:r w:rsidR="002E39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3602">
        <w:rPr>
          <w:rFonts w:ascii="Times New Roman" w:hAnsi="Times New Roman"/>
          <w:color w:val="000000"/>
          <w:sz w:val="24"/>
          <w:szCs w:val="24"/>
        </w:rPr>
        <w:t>января</w:t>
      </w:r>
      <w:r w:rsidR="002E39C6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CC3602">
        <w:rPr>
          <w:rFonts w:ascii="Times New Roman" w:hAnsi="Times New Roman"/>
          <w:color w:val="000000"/>
          <w:sz w:val="24"/>
          <w:szCs w:val="24"/>
        </w:rPr>
        <w:t>4</w:t>
      </w:r>
      <w:r w:rsidR="002E39C6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E071CF" w:rsidRPr="00E036EF" w:rsidRDefault="00E071CF" w:rsidP="00761BFA">
      <w:pPr>
        <w:pStyle w:val="FR1"/>
        <w:spacing w:before="240" w:after="120" w:line="240" w:lineRule="atLeast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E036EF">
        <w:rPr>
          <w:rFonts w:ascii="Times New Roman" w:hAnsi="Times New Roman"/>
          <w:b/>
          <w:color w:val="000000"/>
          <w:sz w:val="24"/>
          <w:szCs w:val="24"/>
        </w:rPr>
        <w:t xml:space="preserve">Предмет </w:t>
      </w:r>
      <w:r w:rsidR="00E036EF" w:rsidRPr="00E036EF">
        <w:rPr>
          <w:rFonts w:ascii="Times New Roman" w:hAnsi="Times New Roman"/>
          <w:b/>
          <w:color w:val="000000"/>
          <w:sz w:val="24"/>
          <w:szCs w:val="24"/>
        </w:rPr>
        <w:t>открытого аукциона в электронной форме</w:t>
      </w:r>
      <w:r w:rsidRPr="00E036E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66CF5" w:rsidRDefault="00C05916" w:rsidP="00FB1922">
      <w:pPr>
        <w:jc w:val="both"/>
        <w:rPr>
          <w:rFonts w:ascii="Verdana" w:hAnsi="Verdana"/>
          <w:color w:val="333333"/>
          <w:sz w:val="17"/>
          <w:szCs w:val="17"/>
        </w:rPr>
      </w:pPr>
      <w:r>
        <w:rPr>
          <w:color w:val="000000"/>
        </w:rPr>
        <w:t>Выполнение работ (оказание услуг) по проекту</w:t>
      </w:r>
      <w:r w:rsidR="005204E1">
        <w:rPr>
          <w:color w:val="000000"/>
        </w:rPr>
        <w:t>:</w:t>
      </w:r>
      <w:r>
        <w:rPr>
          <w:color w:val="000000"/>
        </w:rPr>
        <w:t xml:space="preserve"> </w:t>
      </w:r>
      <w:r w:rsidR="003A2946" w:rsidRPr="00BA57E4">
        <w:t>«</w:t>
      </w:r>
      <w:r w:rsidR="003A2946" w:rsidRPr="00610F63">
        <w:t>Обеспечение уч</w:t>
      </w:r>
      <w:r w:rsidR="003A2946" w:rsidRPr="00610F63">
        <w:t>а</w:t>
      </w:r>
      <w:r w:rsidR="003A2946" w:rsidRPr="00610F63">
        <w:t>стия российских ученых и исследователей в программе мероприятий Всемирного конгресса мобильных технологий (GSMA Mobile World Congress 2014) в рамках Года науки Россия-ЕС», проводимому в рамках мероприятия 2.3 федеральной целевой программы «Исследования и ра</w:t>
      </w:r>
      <w:r w:rsidR="003A2946" w:rsidRPr="00610F63">
        <w:t>з</w:t>
      </w:r>
      <w:r w:rsidR="003A2946" w:rsidRPr="00610F63">
        <w:t>работки по приоритетным направлениям развития научно-технологического комплекса России на 2014-2020 годы»</w:t>
      </w:r>
      <w:r w:rsidR="003A2946" w:rsidRPr="00FE76FE">
        <w:t>.</w:t>
      </w:r>
    </w:p>
    <w:p w:rsidR="00CC3602" w:rsidRPr="00CC3602" w:rsidRDefault="00766CF5" w:rsidP="00CC3602">
      <w:pPr>
        <w:pStyle w:val="FR1"/>
        <w:spacing w:before="0" w:line="240" w:lineRule="auto"/>
        <w:jc w:val="left"/>
        <w:outlineLvl w:val="0"/>
        <w:rPr>
          <w:rFonts w:ascii="Times New Roman" w:eastAsia="Times New Roman" w:hAnsi="Times New Roman"/>
          <w:sz w:val="24"/>
          <w:szCs w:val="24"/>
        </w:rPr>
      </w:pPr>
      <w:r w:rsidRPr="00CC3602">
        <w:rPr>
          <w:rFonts w:ascii="Times New Roman" w:eastAsia="Times New Roman" w:hAnsi="Times New Roman"/>
          <w:sz w:val="24"/>
          <w:szCs w:val="24"/>
        </w:rPr>
        <w:t>Номер аукциона</w:t>
      </w:r>
      <w:r w:rsidR="00CC3602">
        <w:rPr>
          <w:rFonts w:ascii="Times New Roman" w:eastAsia="Times New Roman" w:hAnsi="Times New Roman"/>
          <w:sz w:val="24"/>
          <w:szCs w:val="24"/>
        </w:rPr>
        <w:t xml:space="preserve">: </w:t>
      </w:r>
      <w:r w:rsidR="00CC3602" w:rsidRPr="00CC3602">
        <w:rPr>
          <w:rFonts w:ascii="Times New Roman" w:eastAsia="Times New Roman" w:hAnsi="Times New Roman"/>
          <w:sz w:val="24"/>
          <w:szCs w:val="24"/>
        </w:rPr>
        <w:t>2014-16-589-000</w:t>
      </w:r>
      <w:r w:rsidR="003A2946">
        <w:rPr>
          <w:rFonts w:ascii="Times New Roman" w:eastAsia="Times New Roman" w:hAnsi="Times New Roman"/>
          <w:sz w:val="24"/>
          <w:szCs w:val="24"/>
        </w:rPr>
        <w:t>9</w:t>
      </w:r>
    </w:p>
    <w:p w:rsidR="00AC725E" w:rsidRDefault="00AC725E" w:rsidP="00FB1922">
      <w:pPr>
        <w:pStyle w:val="Normal1"/>
        <w:ind w:firstLine="0"/>
        <w:rPr>
          <w:color w:val="000000"/>
        </w:rPr>
      </w:pPr>
    </w:p>
    <w:p w:rsidR="00E036EF" w:rsidRPr="003169B7" w:rsidRDefault="00E036EF" w:rsidP="00E036EF">
      <w:pPr>
        <w:pStyle w:val="a4"/>
        <w:outlineLvl w:val="0"/>
        <w:rPr>
          <w:color w:val="000000"/>
        </w:rPr>
      </w:pPr>
      <w:r w:rsidRPr="003169B7">
        <w:rPr>
          <w:color w:val="000000"/>
        </w:rPr>
        <w:t>Начальная (максимальная) цена контракта</w:t>
      </w:r>
      <w:r w:rsidR="0082498F">
        <w:rPr>
          <w:color w:val="000000"/>
        </w:rPr>
        <w:t>:</w:t>
      </w:r>
      <w:r w:rsidRPr="003169B7">
        <w:rPr>
          <w:color w:val="000000"/>
        </w:rPr>
        <w:t xml:space="preserve"> </w:t>
      </w:r>
      <w:r w:rsidR="00CC3602">
        <w:rPr>
          <w:color w:val="000000"/>
        </w:rPr>
        <w:t>3</w:t>
      </w:r>
      <w:r w:rsidR="00A30CC3">
        <w:rPr>
          <w:color w:val="000000"/>
        </w:rPr>
        <w:t> </w:t>
      </w:r>
      <w:r w:rsidR="00CC3602">
        <w:rPr>
          <w:color w:val="000000"/>
        </w:rPr>
        <w:t>000</w:t>
      </w:r>
      <w:r w:rsidR="00A30CC3">
        <w:rPr>
          <w:color w:val="000000"/>
        </w:rPr>
        <w:t xml:space="preserve"> 000 </w:t>
      </w:r>
      <w:r w:rsidRPr="003169B7">
        <w:rPr>
          <w:color w:val="000000"/>
        </w:rPr>
        <w:t>руб.</w:t>
      </w:r>
    </w:p>
    <w:p w:rsidR="00E036EF" w:rsidRDefault="00E036EF" w:rsidP="00761BFA">
      <w:pPr>
        <w:pStyle w:val="a4"/>
        <w:outlineLvl w:val="0"/>
        <w:rPr>
          <w:b/>
          <w:color w:val="000000"/>
        </w:rPr>
      </w:pPr>
    </w:p>
    <w:p w:rsidR="00E071CF" w:rsidRDefault="00E071CF" w:rsidP="00761BFA">
      <w:pPr>
        <w:pStyle w:val="a4"/>
        <w:outlineLvl w:val="0"/>
        <w:rPr>
          <w:b/>
          <w:color w:val="000000"/>
          <w:szCs w:val="24"/>
        </w:rPr>
      </w:pPr>
      <w:r>
        <w:rPr>
          <w:b/>
          <w:color w:val="000000"/>
        </w:rPr>
        <w:t xml:space="preserve">На заседании </w:t>
      </w:r>
      <w:r w:rsidR="00480B82" w:rsidRPr="00480B82">
        <w:rPr>
          <w:b/>
        </w:rPr>
        <w:t>Единой</w:t>
      </w:r>
      <w:r>
        <w:rPr>
          <w:b/>
          <w:color w:val="000000"/>
        </w:rPr>
        <w:t xml:space="preserve"> комиссии </w:t>
      </w:r>
      <w:r>
        <w:rPr>
          <w:b/>
          <w:color w:val="000000"/>
          <w:szCs w:val="24"/>
        </w:rPr>
        <w:t>ПРИСУТСТВОВАЛИ:</w:t>
      </w:r>
    </w:p>
    <w:p w:rsidR="00575AE2" w:rsidRDefault="00575AE2" w:rsidP="00575AE2">
      <w:pPr>
        <w:numPr>
          <w:ilvl w:val="0"/>
          <w:numId w:val="5"/>
        </w:numPr>
        <w:suppressAutoHyphens w:val="0"/>
        <w:jc w:val="both"/>
      </w:pPr>
      <w:r>
        <w:t>Председатель</w:t>
      </w:r>
      <w:r w:rsidR="00CC3602" w:rsidRPr="00CC3602">
        <w:t xml:space="preserve"> </w:t>
      </w:r>
      <w:r>
        <w:t>Единой комиссии</w:t>
      </w:r>
      <w:r w:rsidRPr="00575AE2">
        <w:t xml:space="preserve"> </w:t>
      </w:r>
      <w:r w:rsidRPr="00AC4D8F">
        <w:t xml:space="preserve">Министерства образования и науки Российской Федерации </w:t>
      </w:r>
      <w:r w:rsidR="00CC3602">
        <w:t>№ 2014-2.3-ИР</w:t>
      </w:r>
      <w:r w:rsidR="00CC3602" w:rsidRPr="00F70A6A">
        <w:t xml:space="preserve"> </w:t>
      </w:r>
      <w:r>
        <w:t xml:space="preserve">по </w:t>
      </w:r>
      <w:r w:rsidR="0082498F">
        <w:t xml:space="preserve">проведению открытых конкурсов и открытых аукционов в электронной форме на право заключения в 2014 году государственных контрактов  </w:t>
      </w:r>
      <w:r>
        <w:t>на выполнение работ (оказания услуг):  Угринович Е.В.</w:t>
      </w:r>
    </w:p>
    <w:p w:rsidR="00575AE2" w:rsidRPr="00AC4D8F" w:rsidRDefault="00575AE2" w:rsidP="00575AE2">
      <w:pPr>
        <w:numPr>
          <w:ilvl w:val="0"/>
          <w:numId w:val="5"/>
        </w:numPr>
        <w:suppressAutoHyphens w:val="0"/>
        <w:jc w:val="both"/>
      </w:pPr>
      <w:r>
        <w:t xml:space="preserve">Заместитель председателя Единой комиссии: </w:t>
      </w:r>
      <w:r w:rsidR="00CC3602">
        <w:rPr>
          <w:color w:val="000000"/>
        </w:rPr>
        <w:t>Железов Б.В.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</w:tblGrid>
      <w:tr w:rsidR="00575AE2" w:rsidRPr="00AC4D8F" w:rsidTr="00EE4F18">
        <w:trPr>
          <w:trHeight w:val="609"/>
        </w:trPr>
        <w:tc>
          <w:tcPr>
            <w:tcW w:w="6946" w:type="dxa"/>
          </w:tcPr>
          <w:p w:rsidR="00575AE2" w:rsidRPr="00AC4D8F" w:rsidRDefault="00184939" w:rsidP="00EE4F18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575AE2" w:rsidRPr="00AC4D8F">
              <w:rPr>
                <w:color w:val="000000"/>
                <w:szCs w:val="24"/>
              </w:rPr>
              <w:t>Член</w:t>
            </w:r>
            <w:r w:rsidR="00575AE2">
              <w:rPr>
                <w:color w:val="000000"/>
                <w:szCs w:val="24"/>
              </w:rPr>
              <w:t>ы</w:t>
            </w:r>
            <w:r w:rsidR="00575AE2" w:rsidRPr="00AC4D8F">
              <w:rPr>
                <w:color w:val="000000"/>
                <w:szCs w:val="24"/>
              </w:rPr>
              <w:t xml:space="preserve"> </w:t>
            </w:r>
            <w:r w:rsidR="00575AE2">
              <w:rPr>
                <w:color w:val="000000"/>
                <w:szCs w:val="24"/>
              </w:rPr>
              <w:t xml:space="preserve">Единой </w:t>
            </w:r>
            <w:r w:rsidR="00575AE2" w:rsidRPr="00AC4D8F">
              <w:rPr>
                <w:color w:val="000000"/>
                <w:szCs w:val="24"/>
              </w:rPr>
              <w:t xml:space="preserve">комиссии: </w:t>
            </w:r>
          </w:p>
          <w:p w:rsidR="00575AE2" w:rsidRDefault="00575AE2" w:rsidP="00EE4F18">
            <w:pPr>
              <w:pStyle w:val="Normal"/>
              <w:numPr>
                <w:ilvl w:val="0"/>
                <w:numId w:val="5"/>
              </w:num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Воронина В.Н.</w:t>
            </w:r>
          </w:p>
          <w:p w:rsidR="00CC3602" w:rsidRDefault="00184939" w:rsidP="00EE4F18">
            <w:pPr>
              <w:pStyle w:val="Normal"/>
              <w:numPr>
                <w:ilvl w:val="0"/>
                <w:numId w:val="5"/>
              </w:num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CC3602">
              <w:rPr>
                <w:color w:val="000000"/>
                <w:szCs w:val="24"/>
              </w:rPr>
              <w:t>ышенко А.В</w:t>
            </w:r>
            <w:r>
              <w:rPr>
                <w:color w:val="000000"/>
                <w:szCs w:val="24"/>
              </w:rPr>
              <w:t>.</w:t>
            </w:r>
          </w:p>
          <w:p w:rsidR="00184939" w:rsidRPr="00AC4D8F" w:rsidRDefault="00184939" w:rsidP="00EE4F18">
            <w:pPr>
              <w:pStyle w:val="Normal"/>
              <w:numPr>
                <w:ilvl w:val="0"/>
                <w:numId w:val="5"/>
              </w:num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Потапов С.А</w:t>
            </w:r>
            <w:r w:rsidR="000D2531">
              <w:rPr>
                <w:color w:val="000000"/>
                <w:szCs w:val="24"/>
              </w:rPr>
              <w:t>.</w:t>
            </w:r>
          </w:p>
        </w:tc>
      </w:tr>
      <w:tr w:rsidR="00575AE2" w:rsidRPr="00AC4D8F" w:rsidTr="00EE4F18">
        <w:trPr>
          <w:trHeight w:val="281"/>
        </w:trPr>
        <w:tc>
          <w:tcPr>
            <w:tcW w:w="6946" w:type="dxa"/>
          </w:tcPr>
          <w:p w:rsidR="00575AE2" w:rsidRDefault="00184939" w:rsidP="00184939">
            <w:pPr>
              <w:pStyle w:val="Normal"/>
              <w:numPr>
                <w:ilvl w:val="0"/>
                <w:numId w:val="5"/>
              </w:numPr>
              <w:snapToGrid w:val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Секретарь </w:t>
            </w:r>
            <w:r>
              <w:rPr>
                <w:color w:val="000000"/>
                <w:szCs w:val="24"/>
              </w:rPr>
              <w:t xml:space="preserve">Единой </w:t>
            </w:r>
            <w:r w:rsidRPr="00AC4D8F">
              <w:rPr>
                <w:color w:val="000000"/>
                <w:szCs w:val="24"/>
              </w:rPr>
              <w:t xml:space="preserve">комиссии: </w:t>
            </w:r>
            <w:r>
              <w:rPr>
                <w:color w:val="000000"/>
                <w:szCs w:val="24"/>
              </w:rPr>
              <w:t>Сергеева И.В</w:t>
            </w:r>
          </w:p>
        </w:tc>
      </w:tr>
    </w:tbl>
    <w:p w:rsidR="00524691" w:rsidRPr="00942C86" w:rsidRDefault="00524691" w:rsidP="00524691">
      <w:pPr>
        <w:pStyle w:val="Normal"/>
        <w:tabs>
          <w:tab w:val="left" w:pos="9360"/>
        </w:tabs>
        <w:spacing w:line="216" w:lineRule="auto"/>
        <w:ind w:right="-5" w:firstLine="0"/>
        <w:jc w:val="center"/>
        <w:rPr>
          <w:b/>
          <w:sz w:val="16"/>
          <w:szCs w:val="16"/>
        </w:rPr>
      </w:pPr>
    </w:p>
    <w:p w:rsidR="00524691" w:rsidRDefault="00524691" w:rsidP="00524691">
      <w:pPr>
        <w:pStyle w:val="Normal"/>
        <w:tabs>
          <w:tab w:val="left" w:pos="9360"/>
        </w:tabs>
        <w:spacing w:line="216" w:lineRule="auto"/>
        <w:ind w:right="-5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Всего на заседании присутствовало </w:t>
      </w:r>
      <w:r w:rsidR="00575AE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член</w:t>
      </w:r>
      <w:r w:rsidR="00575AE2">
        <w:rPr>
          <w:color w:val="000000"/>
          <w:szCs w:val="24"/>
        </w:rPr>
        <w:t>ов</w:t>
      </w:r>
      <w:r>
        <w:rPr>
          <w:color w:val="000000"/>
          <w:szCs w:val="24"/>
        </w:rPr>
        <w:t xml:space="preserve"> </w:t>
      </w:r>
      <w:r w:rsidRPr="00423624">
        <w:t>Единой</w:t>
      </w:r>
      <w:r>
        <w:rPr>
          <w:color w:val="000000"/>
          <w:szCs w:val="24"/>
        </w:rPr>
        <w:t xml:space="preserve"> комиссии, что составило большинство от общего количества членов </w:t>
      </w:r>
      <w:r w:rsidRPr="00423624">
        <w:t>Единой</w:t>
      </w:r>
      <w:r>
        <w:rPr>
          <w:color w:val="000000"/>
          <w:szCs w:val="24"/>
        </w:rPr>
        <w:t xml:space="preserve"> комиссии. Кворум имеется, заседание правомочно.</w:t>
      </w:r>
    </w:p>
    <w:p w:rsidR="0082498F" w:rsidRDefault="0082498F" w:rsidP="00E071CF">
      <w:pPr>
        <w:pStyle w:val="Normal"/>
        <w:tabs>
          <w:tab w:val="left" w:pos="9360"/>
        </w:tabs>
        <w:spacing w:line="216" w:lineRule="auto"/>
        <w:ind w:right="-5" w:firstLine="0"/>
        <w:rPr>
          <w:color w:val="000000"/>
        </w:rPr>
      </w:pPr>
    </w:p>
    <w:p w:rsidR="00410327" w:rsidRDefault="00410327" w:rsidP="00E071CF">
      <w:pPr>
        <w:pStyle w:val="Normal"/>
        <w:tabs>
          <w:tab w:val="left" w:pos="9360"/>
        </w:tabs>
        <w:spacing w:line="216" w:lineRule="auto"/>
        <w:ind w:right="-5" w:firstLine="0"/>
        <w:rPr>
          <w:szCs w:val="24"/>
        </w:rPr>
      </w:pPr>
      <w:r>
        <w:rPr>
          <w:color w:val="000000"/>
        </w:rPr>
        <w:t>Рассмотрение вторых частей заявок на участие в открытом аукционе в электронной форме</w:t>
      </w:r>
      <w:r>
        <w:rPr>
          <w:szCs w:val="24"/>
        </w:rPr>
        <w:t xml:space="preserve"> началось в </w:t>
      </w:r>
      <w:r w:rsidR="00A30CC3" w:rsidRPr="00B210B6">
        <w:rPr>
          <w:szCs w:val="24"/>
        </w:rPr>
        <w:t>1</w:t>
      </w:r>
      <w:r w:rsidR="00575AE2">
        <w:rPr>
          <w:szCs w:val="24"/>
        </w:rPr>
        <w:t>2</w:t>
      </w:r>
      <w:r w:rsidR="00A30CC3" w:rsidRPr="00B210B6">
        <w:rPr>
          <w:szCs w:val="24"/>
        </w:rPr>
        <w:t>.</w:t>
      </w:r>
      <w:r w:rsidR="008E5198">
        <w:rPr>
          <w:szCs w:val="24"/>
        </w:rPr>
        <w:t>00</w:t>
      </w:r>
      <w:r>
        <w:rPr>
          <w:szCs w:val="24"/>
        </w:rPr>
        <w:t xml:space="preserve"> по московскому времени «</w:t>
      </w:r>
      <w:r w:rsidR="00184939">
        <w:rPr>
          <w:szCs w:val="24"/>
        </w:rPr>
        <w:t>1</w:t>
      </w:r>
      <w:r w:rsidR="00575AE2">
        <w:rPr>
          <w:szCs w:val="24"/>
        </w:rPr>
        <w:t>4</w:t>
      </w:r>
      <w:r>
        <w:rPr>
          <w:szCs w:val="24"/>
        </w:rPr>
        <w:t>»</w:t>
      </w:r>
      <w:r w:rsidR="00860FF1">
        <w:rPr>
          <w:szCs w:val="24"/>
        </w:rPr>
        <w:t xml:space="preserve"> </w:t>
      </w:r>
      <w:r w:rsidR="00184939">
        <w:rPr>
          <w:szCs w:val="24"/>
        </w:rPr>
        <w:t>января</w:t>
      </w:r>
      <w:r>
        <w:rPr>
          <w:szCs w:val="24"/>
        </w:rPr>
        <w:t xml:space="preserve"> 20</w:t>
      </w:r>
      <w:r w:rsidR="00A30CC3">
        <w:rPr>
          <w:szCs w:val="24"/>
        </w:rPr>
        <w:t>1</w:t>
      </w:r>
      <w:r w:rsidR="00184939">
        <w:rPr>
          <w:szCs w:val="24"/>
        </w:rPr>
        <w:t>4</w:t>
      </w:r>
      <w:r>
        <w:rPr>
          <w:szCs w:val="24"/>
        </w:rPr>
        <w:t xml:space="preserve"> года.</w:t>
      </w:r>
    </w:p>
    <w:p w:rsidR="0082498F" w:rsidRDefault="0082498F" w:rsidP="00EB3D77">
      <w:pPr>
        <w:jc w:val="both"/>
        <w:rPr>
          <w:rFonts w:eastAsia="Arial"/>
        </w:rPr>
      </w:pPr>
    </w:p>
    <w:p w:rsidR="00A30CC3" w:rsidRDefault="008439C0" w:rsidP="00EB3D77">
      <w:pPr>
        <w:jc w:val="both"/>
        <w:rPr>
          <w:rFonts w:eastAsia="Arial"/>
        </w:rPr>
      </w:pPr>
      <w:r w:rsidRPr="008439C0">
        <w:rPr>
          <w:rFonts w:eastAsia="Arial"/>
        </w:rPr>
        <w:t xml:space="preserve">Участник размещения заказа </w:t>
      </w:r>
      <w:r w:rsidR="0057613B">
        <w:rPr>
          <w:rFonts w:eastAsia="Arial"/>
        </w:rPr>
        <w:t>с порядковым номером заявки 2/</w:t>
      </w:r>
      <w:r w:rsidR="003A2946" w:rsidRPr="003A2946">
        <w:rPr>
          <w:rFonts w:eastAsia="Arial"/>
        </w:rPr>
        <w:t>6540521</w:t>
      </w:r>
      <w:r>
        <w:rPr>
          <w:rFonts w:eastAsia="Arial"/>
        </w:rPr>
        <w:t xml:space="preserve"> на аукцион не явился.</w:t>
      </w:r>
    </w:p>
    <w:p w:rsidR="003A2946" w:rsidRDefault="003A2946" w:rsidP="00EB3D77">
      <w:pPr>
        <w:jc w:val="both"/>
        <w:rPr>
          <w:rFonts w:eastAsia="Arial"/>
        </w:rPr>
      </w:pPr>
    </w:p>
    <w:p w:rsidR="00EB3D77" w:rsidRDefault="00EB3D77" w:rsidP="00EB3D77">
      <w:pPr>
        <w:jc w:val="both"/>
        <w:rPr>
          <w:color w:val="000000"/>
        </w:rPr>
      </w:pPr>
      <w:r>
        <w:rPr>
          <w:color w:val="000000"/>
        </w:rPr>
        <w:t>С</w:t>
      </w:r>
      <w:r w:rsidRPr="00AA32F6">
        <w:rPr>
          <w:color w:val="000000"/>
        </w:rPr>
        <w:t>ведения о заявк</w:t>
      </w:r>
      <w:r w:rsidR="0057613B">
        <w:rPr>
          <w:color w:val="000000"/>
        </w:rPr>
        <w:t>е</w:t>
      </w:r>
      <w:r w:rsidRPr="00AA32F6">
        <w:rPr>
          <w:color w:val="000000"/>
        </w:rPr>
        <w:t xml:space="preserve"> на участие в открытом аукционе</w:t>
      </w:r>
      <w:r>
        <w:rPr>
          <w:color w:val="000000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317"/>
        <w:gridCol w:w="2168"/>
        <w:gridCol w:w="1886"/>
      </w:tblGrid>
      <w:tr w:rsidR="008B5E6B" w:rsidRPr="00AA4924" w:rsidTr="00184939">
        <w:tc>
          <w:tcPr>
            <w:tcW w:w="2943" w:type="dxa"/>
          </w:tcPr>
          <w:p w:rsidR="00EB3D77" w:rsidRPr="006B43B8" w:rsidRDefault="00077349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 xml:space="preserve">Порядковый номер </w:t>
            </w:r>
            <w:r>
              <w:rPr>
                <w:color w:val="000000"/>
              </w:rPr>
              <w:t xml:space="preserve">заявки </w:t>
            </w:r>
            <w:r w:rsidRPr="00AA4924">
              <w:rPr>
                <w:color w:val="000000"/>
              </w:rPr>
              <w:t>участника</w:t>
            </w:r>
            <w:r w:rsidR="006B43B8" w:rsidRPr="006B43B8">
              <w:rPr>
                <w:color w:val="000000"/>
              </w:rPr>
              <w:t>/</w:t>
            </w:r>
            <w:r w:rsidR="006B43B8">
              <w:rPr>
                <w:color w:val="000000"/>
              </w:rPr>
              <w:t>защищенный номер</w:t>
            </w:r>
          </w:p>
        </w:tc>
        <w:tc>
          <w:tcPr>
            <w:tcW w:w="3317" w:type="dxa"/>
          </w:tcPr>
          <w:p w:rsidR="00EB3D77" w:rsidRPr="00AA4924" w:rsidRDefault="00EB3D77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Наименование участника, адрес, ИНН</w:t>
            </w:r>
          </w:p>
        </w:tc>
        <w:tc>
          <w:tcPr>
            <w:tcW w:w="0" w:type="auto"/>
          </w:tcPr>
          <w:p w:rsidR="00EB3D77" w:rsidRPr="00AA4924" w:rsidRDefault="00EB3D77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Предложение о цене контракта (руб.)</w:t>
            </w:r>
          </w:p>
        </w:tc>
        <w:tc>
          <w:tcPr>
            <w:tcW w:w="1886" w:type="dxa"/>
          </w:tcPr>
          <w:p w:rsidR="00EB3D77" w:rsidRPr="00AA4924" w:rsidRDefault="00EB3D77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Время и дата подачи предложения</w:t>
            </w:r>
          </w:p>
        </w:tc>
      </w:tr>
      <w:tr w:rsidR="008B5E6B" w:rsidRPr="00AA4924" w:rsidTr="00184939">
        <w:tc>
          <w:tcPr>
            <w:tcW w:w="2943" w:type="dxa"/>
          </w:tcPr>
          <w:p w:rsidR="00C2666E" w:rsidRDefault="00184939" w:rsidP="00524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43B8" w:rsidRPr="00FD4465">
              <w:rPr>
                <w:color w:val="000000"/>
              </w:rPr>
              <w:t>/</w:t>
            </w:r>
          </w:p>
          <w:p w:rsidR="006B43B8" w:rsidRPr="00FD4465" w:rsidRDefault="00184939" w:rsidP="00524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3A2946">
              <w:rPr>
                <w:color w:val="000000"/>
              </w:rPr>
              <w:t>37401</w:t>
            </w:r>
          </w:p>
          <w:p w:rsidR="00EB3D77" w:rsidRPr="00FD4465" w:rsidRDefault="00EB3D77" w:rsidP="00524691">
            <w:pPr>
              <w:jc w:val="center"/>
              <w:rPr>
                <w:color w:val="000000"/>
              </w:rPr>
            </w:pPr>
          </w:p>
        </w:tc>
        <w:tc>
          <w:tcPr>
            <w:tcW w:w="3317" w:type="dxa"/>
          </w:tcPr>
          <w:p w:rsidR="00184939" w:rsidRDefault="00184939" w:rsidP="0079659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</w:p>
          <w:p w:rsidR="00184939" w:rsidRDefault="00184939" w:rsidP="00796594">
            <w:pPr>
              <w:rPr>
                <w:color w:val="000000"/>
              </w:rPr>
            </w:pPr>
            <w:r>
              <w:rPr>
                <w:color w:val="000000"/>
              </w:rPr>
              <w:t>Юго-Западный государственный университет (ФГБОУ ВПО ЮЗГУ)</w:t>
            </w:r>
          </w:p>
          <w:p w:rsidR="005979B2" w:rsidRDefault="00184939" w:rsidP="008B5E6B">
            <w:pPr>
              <w:rPr>
                <w:color w:val="000000"/>
              </w:rPr>
            </w:pPr>
            <w:r>
              <w:rPr>
                <w:color w:val="000000"/>
              </w:rPr>
              <w:t>305040</w:t>
            </w:r>
            <w:r w:rsidR="00524691" w:rsidRPr="00FD4465">
              <w:rPr>
                <w:color w:val="000000"/>
              </w:rPr>
              <w:t xml:space="preserve">, </w:t>
            </w:r>
            <w:r w:rsidR="007174E7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Курск</w:t>
            </w:r>
            <w:r w:rsidR="008B5E6B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ул. 50 лет Октября, д. 94.</w:t>
            </w:r>
            <w:r w:rsidR="00563AB4">
              <w:rPr>
                <w:color w:val="000000"/>
              </w:rPr>
              <w:t xml:space="preserve"> </w:t>
            </w:r>
          </w:p>
          <w:p w:rsidR="00A21BAA" w:rsidRPr="00FD4465" w:rsidRDefault="00C2666E" w:rsidP="0018493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="00184939">
              <w:rPr>
                <w:color w:val="000000"/>
              </w:rPr>
              <w:t>4629029058.</w:t>
            </w:r>
          </w:p>
        </w:tc>
        <w:tc>
          <w:tcPr>
            <w:tcW w:w="0" w:type="auto"/>
          </w:tcPr>
          <w:p w:rsidR="00EB3D77" w:rsidRPr="00FD4465" w:rsidRDefault="00184939" w:rsidP="001849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2666E">
              <w:rPr>
                <w:color w:val="000000"/>
              </w:rPr>
              <w:t> </w:t>
            </w:r>
            <w:r>
              <w:rPr>
                <w:color w:val="000000"/>
              </w:rPr>
              <w:t>985</w:t>
            </w:r>
            <w:r w:rsidR="00F80DC7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  <w:r w:rsidR="00C2666E">
              <w:rPr>
                <w:color w:val="000000"/>
              </w:rPr>
              <w:t>0</w:t>
            </w:r>
          </w:p>
        </w:tc>
        <w:tc>
          <w:tcPr>
            <w:tcW w:w="1886" w:type="dxa"/>
          </w:tcPr>
          <w:p w:rsidR="00EB3D77" w:rsidRPr="00AA4924" w:rsidRDefault="00184939" w:rsidP="003A2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B5E6B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="005204E1" w:rsidRPr="00563AB4">
              <w:rPr>
                <w:color w:val="000000"/>
              </w:rPr>
              <w:t>.20</w:t>
            </w:r>
            <w:r>
              <w:rPr>
                <w:color w:val="000000"/>
              </w:rPr>
              <w:t>14</w:t>
            </w:r>
            <w:r w:rsidR="005204E1" w:rsidRPr="00563A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3A2946">
              <w:rPr>
                <w:color w:val="000000"/>
              </w:rPr>
              <w:t>0</w:t>
            </w:r>
            <w:r w:rsidR="00C2666E">
              <w:rPr>
                <w:color w:val="000000"/>
              </w:rPr>
              <w:t>:</w:t>
            </w:r>
            <w:r w:rsidR="003A2946">
              <w:rPr>
                <w:color w:val="000000"/>
              </w:rPr>
              <w:t>16</w:t>
            </w:r>
            <w:r w:rsidR="00C2666E">
              <w:rPr>
                <w:color w:val="000000"/>
              </w:rPr>
              <w:t>:</w:t>
            </w:r>
            <w:r w:rsidR="003A2946">
              <w:rPr>
                <w:color w:val="000000"/>
              </w:rPr>
              <w:t>3</w:t>
            </w:r>
            <w:r>
              <w:rPr>
                <w:color w:val="000000"/>
              </w:rPr>
              <w:t>9</w:t>
            </w:r>
          </w:p>
        </w:tc>
      </w:tr>
    </w:tbl>
    <w:p w:rsidR="004935AF" w:rsidRDefault="004935AF" w:rsidP="00EB3D77">
      <w:pPr>
        <w:jc w:val="both"/>
        <w:rPr>
          <w:sz w:val="16"/>
          <w:szCs w:val="16"/>
        </w:rPr>
      </w:pPr>
    </w:p>
    <w:p w:rsidR="003A2946" w:rsidRPr="004935AF" w:rsidRDefault="003A2946" w:rsidP="00EB3D77">
      <w:pPr>
        <w:jc w:val="both"/>
        <w:rPr>
          <w:sz w:val="16"/>
          <w:szCs w:val="16"/>
        </w:rPr>
      </w:pPr>
    </w:p>
    <w:p w:rsidR="00524691" w:rsidRDefault="00524691" w:rsidP="00524691">
      <w:pPr>
        <w:jc w:val="both"/>
        <w:rPr>
          <w:color w:val="000000"/>
        </w:rPr>
      </w:pPr>
      <w:r>
        <w:rPr>
          <w:color w:val="000000"/>
        </w:rPr>
        <w:lastRenderedPageBreak/>
        <w:t>Решение членов Единой комиссии: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613"/>
        <w:gridCol w:w="1613"/>
        <w:gridCol w:w="1613"/>
        <w:gridCol w:w="1613"/>
        <w:gridCol w:w="1613"/>
        <w:gridCol w:w="1613"/>
      </w:tblGrid>
      <w:tr w:rsidR="0082498F" w:rsidRPr="00AA4924" w:rsidTr="00AE5B5F">
        <w:tc>
          <w:tcPr>
            <w:tcW w:w="0" w:type="auto"/>
            <w:vMerge w:val="restart"/>
          </w:tcPr>
          <w:p w:rsidR="0082498F" w:rsidRPr="004935AF" w:rsidRDefault="0082498F" w:rsidP="003542B9">
            <w:pPr>
              <w:jc w:val="center"/>
              <w:rPr>
                <w:color w:val="000000"/>
                <w:sz w:val="20"/>
                <w:szCs w:val="20"/>
              </w:rPr>
            </w:pPr>
            <w:r w:rsidRPr="004935AF">
              <w:rPr>
                <w:color w:val="000000"/>
                <w:sz w:val="20"/>
                <w:szCs w:val="20"/>
              </w:rPr>
              <w:t>Порядковый номер заявки участника</w:t>
            </w:r>
          </w:p>
        </w:tc>
        <w:tc>
          <w:tcPr>
            <w:tcW w:w="0" w:type="auto"/>
            <w:gridSpan w:val="6"/>
          </w:tcPr>
          <w:p w:rsidR="0082498F" w:rsidRPr="00AA4924" w:rsidRDefault="0082498F" w:rsidP="003542B9">
            <w:pPr>
              <w:pStyle w:val="Normal"/>
              <w:tabs>
                <w:tab w:val="left" w:pos="9360"/>
              </w:tabs>
              <w:snapToGrid w:val="0"/>
              <w:spacing w:before="120" w:line="216" w:lineRule="auto"/>
              <w:ind w:right="-6" w:firstLine="0"/>
              <w:jc w:val="center"/>
              <w:rPr>
                <w:b/>
                <w:color w:val="000000"/>
                <w:sz w:val="20"/>
              </w:rPr>
            </w:pPr>
            <w:r w:rsidRPr="00AA4924">
              <w:rPr>
                <w:b/>
                <w:color w:val="000000"/>
                <w:sz w:val="20"/>
              </w:rPr>
              <w:t xml:space="preserve">Решение каждого члена </w:t>
            </w:r>
            <w:r w:rsidRPr="00AA4924">
              <w:rPr>
                <w:b/>
                <w:sz w:val="20"/>
              </w:rPr>
              <w:t>Единой</w:t>
            </w:r>
            <w:r w:rsidRPr="00AA4924">
              <w:rPr>
                <w:b/>
                <w:color w:val="000000"/>
                <w:sz w:val="20"/>
              </w:rPr>
              <w:t xml:space="preserve"> комиссии о соответствии или несоответствии </w:t>
            </w:r>
            <w:r>
              <w:rPr>
                <w:b/>
                <w:color w:val="000000"/>
                <w:sz w:val="20"/>
              </w:rPr>
              <w:t xml:space="preserve">второй части </w:t>
            </w:r>
            <w:r w:rsidRPr="00AA4924">
              <w:rPr>
                <w:b/>
                <w:color w:val="000000"/>
                <w:sz w:val="20"/>
              </w:rPr>
              <w:t xml:space="preserve">заявки на участие в открытом аукционе в электронной форме </w:t>
            </w:r>
            <w:r>
              <w:rPr>
                <w:b/>
                <w:color w:val="000000"/>
                <w:sz w:val="20"/>
              </w:rPr>
              <w:t>участника аукциона</w:t>
            </w:r>
            <w:r w:rsidRPr="00AA4924">
              <w:rPr>
                <w:b/>
                <w:color w:val="000000"/>
                <w:sz w:val="20"/>
              </w:rPr>
              <w:t xml:space="preserve"> требованиям, установленным документацией об открытом аукционе в электронной форме</w:t>
            </w:r>
          </w:p>
          <w:p w:rsidR="0082498F" w:rsidRPr="00AA4924" w:rsidRDefault="0082498F" w:rsidP="003542B9">
            <w:pPr>
              <w:pStyle w:val="Normal"/>
              <w:tabs>
                <w:tab w:val="left" w:pos="9360"/>
              </w:tabs>
              <w:snapToGrid w:val="0"/>
              <w:spacing w:before="120" w:line="216" w:lineRule="auto"/>
              <w:ind w:right="-6" w:firstLine="0"/>
              <w:jc w:val="center"/>
              <w:rPr>
                <w:b/>
                <w:color w:val="000000"/>
                <w:sz w:val="20"/>
              </w:rPr>
            </w:pPr>
            <w:r w:rsidRPr="00AA4924">
              <w:rPr>
                <w:i/>
                <w:color w:val="000000"/>
                <w:sz w:val="20"/>
              </w:rPr>
              <w:t>(нумерация в соответствии со списком присутствующих на заседании)</w:t>
            </w:r>
          </w:p>
        </w:tc>
      </w:tr>
      <w:tr w:rsidR="0082498F" w:rsidRPr="00AA4924" w:rsidTr="00AE5B5F">
        <w:tc>
          <w:tcPr>
            <w:tcW w:w="0" w:type="auto"/>
            <w:vMerge/>
          </w:tcPr>
          <w:p w:rsidR="0082498F" w:rsidRPr="00AA4924" w:rsidRDefault="0082498F" w:rsidP="003542B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2498F" w:rsidRPr="00AA4924" w:rsidTr="00AE5B5F">
        <w:tc>
          <w:tcPr>
            <w:tcW w:w="0" w:type="auto"/>
            <w:vMerge w:val="restart"/>
          </w:tcPr>
          <w:p w:rsidR="0082498F" w:rsidRPr="00AA4924" w:rsidRDefault="0082498F" w:rsidP="00434DD2">
            <w:pPr>
              <w:jc w:val="both"/>
              <w:rPr>
                <w:color w:val="000000"/>
              </w:rPr>
            </w:pPr>
          </w:p>
          <w:p w:rsidR="0082498F" w:rsidRPr="00AA4924" w:rsidRDefault="0082498F" w:rsidP="0043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AE5B5F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434DD2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434DD2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434DD2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AA4924" w:rsidRDefault="0082498F" w:rsidP="00434DD2">
            <w:pPr>
              <w:jc w:val="both"/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2610DC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AA4924" w:rsidRDefault="0082498F" w:rsidP="002610DC">
            <w:pPr>
              <w:jc w:val="both"/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</w:tr>
      <w:tr w:rsidR="0082498F" w:rsidRPr="00AA4924" w:rsidTr="00AE5B5F">
        <w:tc>
          <w:tcPr>
            <w:tcW w:w="0" w:type="auto"/>
            <w:vMerge/>
          </w:tcPr>
          <w:p w:rsidR="0082498F" w:rsidRPr="00AA4924" w:rsidRDefault="0082498F" w:rsidP="00434DD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2610DC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</w:tr>
    </w:tbl>
    <w:p w:rsidR="00AE5B5F" w:rsidRPr="00AE5B5F" w:rsidRDefault="00FA372F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>С учетом вышеуказанных Сведений Единая комиссия ПРИНЯЛА РЕШЕНИЕ:</w:t>
      </w:r>
    </w:p>
    <w:p w:rsidR="00184939" w:rsidRPr="00AE5B5F" w:rsidRDefault="0081459D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>На основании рассмотрения втор</w:t>
      </w:r>
      <w:r w:rsidR="000D2531" w:rsidRPr="00AE5B5F">
        <w:rPr>
          <w:color w:val="000000"/>
        </w:rPr>
        <w:t>ой</w:t>
      </w:r>
      <w:r w:rsidRPr="00AE5B5F">
        <w:rPr>
          <w:color w:val="000000"/>
        </w:rPr>
        <w:t xml:space="preserve"> част</w:t>
      </w:r>
      <w:r w:rsidR="000D2531" w:rsidRPr="00AE5B5F">
        <w:rPr>
          <w:color w:val="000000"/>
        </w:rPr>
        <w:t>и</w:t>
      </w:r>
      <w:r w:rsidRPr="00AE5B5F">
        <w:rPr>
          <w:color w:val="000000"/>
        </w:rPr>
        <w:t xml:space="preserve"> заяв</w:t>
      </w:r>
      <w:r w:rsidR="000D2531" w:rsidRPr="00AE5B5F">
        <w:rPr>
          <w:color w:val="000000"/>
        </w:rPr>
        <w:t>ки</w:t>
      </w:r>
      <w:r w:rsidRPr="00AE5B5F">
        <w:rPr>
          <w:color w:val="000000"/>
        </w:rPr>
        <w:t xml:space="preserve"> на участие в открытом аукционе в электронной форме признать победителем аукциона участника, вторая часть заявки которого признана соответствующей документации об открытом аукционе в электронной форме: </w:t>
      </w:r>
      <w:r w:rsidR="00184939" w:rsidRPr="00AE5B5F">
        <w:rPr>
          <w:b/>
          <w:color w:val="000000"/>
        </w:rPr>
        <w:t>Федеральное государственное бюджетное образовательное учреждение высшего профессионального образования Юго-Западный государственный университет (ФГБОУ ВПО ЮЗГУ)</w:t>
      </w:r>
      <w:r w:rsidR="000D2531" w:rsidRPr="00AE5B5F">
        <w:rPr>
          <w:color w:val="000000"/>
        </w:rPr>
        <w:t xml:space="preserve">,  </w:t>
      </w:r>
      <w:r w:rsidR="00184939" w:rsidRPr="00AE5B5F">
        <w:rPr>
          <w:color w:val="000000"/>
        </w:rPr>
        <w:t xml:space="preserve">305040, </w:t>
      </w:r>
      <w:r w:rsidR="00C8628B">
        <w:rPr>
          <w:color w:val="000000"/>
        </w:rPr>
        <w:br/>
      </w:r>
      <w:r w:rsidR="00184939" w:rsidRPr="00AE5B5F">
        <w:rPr>
          <w:color w:val="000000"/>
        </w:rPr>
        <w:t xml:space="preserve">г. Курск, ул. 50 лет Октября, д. 94. </w:t>
      </w:r>
    </w:p>
    <w:p w:rsidR="0081459D" w:rsidRPr="00AE5B5F" w:rsidRDefault="0081459D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:rsidR="0081459D" w:rsidRPr="00AE5B5F" w:rsidRDefault="0081459D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 xml:space="preserve">Цена контракта </w:t>
      </w:r>
      <w:r w:rsidR="000D2531" w:rsidRPr="00AE5B5F">
        <w:rPr>
          <w:color w:val="000000"/>
        </w:rPr>
        <w:t>2</w:t>
      </w:r>
      <w:r w:rsidR="00AB74BE" w:rsidRPr="00AE5B5F">
        <w:rPr>
          <w:color w:val="000000"/>
        </w:rPr>
        <w:t> </w:t>
      </w:r>
      <w:r w:rsidR="000D2531" w:rsidRPr="00AE5B5F">
        <w:rPr>
          <w:color w:val="000000"/>
        </w:rPr>
        <w:t>985</w:t>
      </w:r>
      <w:r w:rsidR="004935AF" w:rsidRPr="00AE5B5F">
        <w:rPr>
          <w:color w:val="000000"/>
        </w:rPr>
        <w:t> </w:t>
      </w:r>
      <w:r w:rsidR="000D2531" w:rsidRPr="00AE5B5F">
        <w:rPr>
          <w:color w:val="000000"/>
        </w:rPr>
        <w:t>00</w:t>
      </w:r>
      <w:r w:rsidR="00D475BA" w:rsidRPr="00AE5B5F">
        <w:rPr>
          <w:color w:val="000000"/>
        </w:rPr>
        <w:t>0</w:t>
      </w:r>
      <w:r w:rsidR="004935AF" w:rsidRPr="00AE5B5F">
        <w:rPr>
          <w:color w:val="000000"/>
        </w:rPr>
        <w:t xml:space="preserve"> </w:t>
      </w:r>
      <w:r w:rsidRPr="00AE5B5F">
        <w:rPr>
          <w:color w:val="000000"/>
        </w:rPr>
        <w:t>(</w:t>
      </w:r>
      <w:r w:rsidR="000D2531" w:rsidRPr="00AE5B5F">
        <w:rPr>
          <w:color w:val="000000"/>
        </w:rPr>
        <w:t>Два</w:t>
      </w:r>
      <w:r w:rsidR="00320150" w:rsidRPr="00AE5B5F">
        <w:rPr>
          <w:color w:val="000000"/>
        </w:rPr>
        <w:t xml:space="preserve"> миллион</w:t>
      </w:r>
      <w:r w:rsidR="000D2531" w:rsidRPr="00AE5B5F">
        <w:rPr>
          <w:color w:val="000000"/>
        </w:rPr>
        <w:t>а</w:t>
      </w:r>
      <w:r w:rsidR="00320150" w:rsidRPr="00AE5B5F">
        <w:rPr>
          <w:color w:val="000000"/>
        </w:rPr>
        <w:t xml:space="preserve"> </w:t>
      </w:r>
      <w:r w:rsidR="000D2531" w:rsidRPr="00AE5B5F">
        <w:rPr>
          <w:color w:val="000000"/>
        </w:rPr>
        <w:t xml:space="preserve">девятьсот </w:t>
      </w:r>
      <w:r w:rsidR="00AB74BE" w:rsidRPr="00AE5B5F">
        <w:rPr>
          <w:color w:val="000000"/>
        </w:rPr>
        <w:t>восемь</w:t>
      </w:r>
      <w:r w:rsidR="000D2531" w:rsidRPr="00AE5B5F">
        <w:rPr>
          <w:color w:val="000000"/>
        </w:rPr>
        <w:t>десят пять т</w:t>
      </w:r>
      <w:r w:rsidRPr="00AE5B5F">
        <w:rPr>
          <w:color w:val="000000"/>
        </w:rPr>
        <w:t>ысяч) рубл</w:t>
      </w:r>
      <w:r w:rsidR="00320150" w:rsidRPr="00AE5B5F">
        <w:rPr>
          <w:color w:val="000000"/>
        </w:rPr>
        <w:t>ей</w:t>
      </w:r>
      <w:r w:rsidRPr="00AE5B5F">
        <w:rPr>
          <w:color w:val="000000"/>
        </w:rPr>
        <w:t xml:space="preserve"> </w:t>
      </w:r>
      <w:r w:rsidR="00320150" w:rsidRPr="00AE5B5F">
        <w:rPr>
          <w:color w:val="000000"/>
        </w:rPr>
        <w:t>00</w:t>
      </w:r>
      <w:r w:rsidRPr="00AE5B5F">
        <w:rPr>
          <w:color w:val="000000"/>
        </w:rPr>
        <w:t xml:space="preserve"> коп</w:t>
      </w:r>
    </w:p>
    <w:p w:rsidR="00BE2E22" w:rsidRPr="00AE5B5F" w:rsidRDefault="00BE2E22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:rsidR="00BE2E22" w:rsidRPr="00AE5B5F" w:rsidRDefault="00BE2E22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>Настоящий протокол в соответствии  со ст. 41.11 Федерального закона № 94-ФЗ от 21 июля 2005 года «О размещении заказов на поставки товаров, выполнение работ, оказание услуг для государственных и муниципальных нужд» является основанием для заключения Государственного контракта с победителем Аукциона.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0"/>
        <w:gridCol w:w="4410"/>
      </w:tblGrid>
      <w:tr w:rsidR="00D475BA" w:rsidRPr="00AE5B5F" w:rsidTr="00EE4F18">
        <w:tc>
          <w:tcPr>
            <w:tcW w:w="8820" w:type="dxa"/>
            <w:gridSpan w:val="2"/>
          </w:tcPr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Председатель аукционной комиссии: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1.                                                              _________________</w:t>
            </w:r>
            <w:r w:rsidR="00AE5B5F">
              <w:rPr>
                <w:color w:val="000000"/>
              </w:rPr>
              <w:t>__</w:t>
            </w:r>
            <w:r w:rsidR="00C8628B">
              <w:rPr>
                <w:color w:val="000000"/>
              </w:rPr>
              <w:t>_</w:t>
            </w:r>
            <w:r w:rsidR="00AE5B5F">
              <w:rPr>
                <w:color w:val="000000"/>
              </w:rPr>
              <w:t xml:space="preserve">___ </w:t>
            </w:r>
            <w:r w:rsidRPr="00AE5B5F">
              <w:rPr>
                <w:color w:val="000000"/>
              </w:rPr>
              <w:t xml:space="preserve">Угринович Е.В. 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2. Заместитель председателя             </w:t>
            </w:r>
            <w:r w:rsidR="00C8628B">
              <w:rPr>
                <w:color w:val="000000"/>
              </w:rPr>
              <w:t xml:space="preserve">    </w:t>
            </w:r>
            <w:r w:rsidRPr="00AE5B5F">
              <w:rPr>
                <w:color w:val="000000"/>
              </w:rPr>
              <w:t xml:space="preserve">  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</w:t>
            </w:r>
            <w:r w:rsidR="0082498F" w:rsidRPr="00AE5B5F">
              <w:rPr>
                <w:color w:val="000000"/>
              </w:rPr>
              <w:t>Железов Б.В.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Члены аукционной комиссии: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3.                                                             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Воронина В.Н. </w:t>
            </w:r>
          </w:p>
          <w:p w:rsidR="000D2531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4.                                                             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</w:t>
            </w:r>
            <w:r w:rsidR="000D2531" w:rsidRPr="00AE5B5F">
              <w:rPr>
                <w:color w:val="000000"/>
              </w:rPr>
              <w:t>Лышенко А.В.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5.                                                            </w:t>
            </w:r>
            <w:r w:rsidR="00AE5B5F">
              <w:rPr>
                <w:color w:val="000000"/>
              </w:rPr>
              <w:t xml:space="preserve"> </w:t>
            </w:r>
            <w:r w:rsidRPr="00AE5B5F">
              <w:rPr>
                <w:color w:val="000000"/>
              </w:rPr>
              <w:t xml:space="preserve">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</w:t>
            </w:r>
            <w:r w:rsidR="000D2531" w:rsidRPr="00AE5B5F">
              <w:rPr>
                <w:color w:val="000000"/>
              </w:rPr>
              <w:t>Потапов С.А.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6. Секретарь комиссии                         </w:t>
            </w:r>
            <w:r w:rsidR="00AE5B5F">
              <w:rPr>
                <w:color w:val="000000"/>
              </w:rPr>
              <w:t xml:space="preserve">   </w:t>
            </w:r>
            <w:r w:rsidRPr="00AE5B5F">
              <w:rPr>
                <w:color w:val="000000"/>
              </w:rPr>
              <w:t xml:space="preserve">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Сергеева И.В.</w:t>
            </w:r>
          </w:p>
        </w:tc>
      </w:tr>
      <w:tr w:rsidR="00D475BA" w:rsidRPr="00AE5B5F" w:rsidTr="00EE4F18">
        <w:trPr>
          <w:trHeight w:val="1192"/>
        </w:trPr>
        <w:tc>
          <w:tcPr>
            <w:tcW w:w="4410" w:type="dxa"/>
          </w:tcPr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От Заказчика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Директор Международного департамента </w:t>
            </w:r>
          </w:p>
        </w:tc>
        <w:tc>
          <w:tcPr>
            <w:tcW w:w="4410" w:type="dxa"/>
          </w:tcPr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_________________</w:t>
            </w:r>
            <w:r w:rsidR="00AE5B5F">
              <w:rPr>
                <w:color w:val="000000"/>
              </w:rPr>
              <w:t>___</w:t>
            </w:r>
            <w:r w:rsidRPr="00AE5B5F">
              <w:rPr>
                <w:color w:val="000000"/>
              </w:rPr>
              <w:t xml:space="preserve">__ Угринович Е.В. 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«</w:t>
            </w:r>
            <w:r w:rsidR="000D2531" w:rsidRPr="00AE5B5F">
              <w:rPr>
                <w:color w:val="000000"/>
              </w:rPr>
              <w:t>1</w:t>
            </w:r>
            <w:r w:rsidRPr="00AE5B5F">
              <w:rPr>
                <w:color w:val="000000"/>
              </w:rPr>
              <w:t xml:space="preserve">4» </w:t>
            </w:r>
            <w:r w:rsidR="000D2531" w:rsidRPr="00AE5B5F">
              <w:rPr>
                <w:color w:val="000000"/>
              </w:rPr>
              <w:t>января</w:t>
            </w:r>
            <w:r w:rsidRPr="00AE5B5F">
              <w:rPr>
                <w:color w:val="000000"/>
              </w:rPr>
              <w:t xml:space="preserve"> 20</w:t>
            </w:r>
            <w:r w:rsidR="000D2531" w:rsidRPr="00AE5B5F">
              <w:rPr>
                <w:color w:val="000000"/>
              </w:rPr>
              <w:t>14</w:t>
            </w:r>
            <w:r w:rsidRPr="00AE5B5F">
              <w:rPr>
                <w:color w:val="000000"/>
              </w:rPr>
              <w:t xml:space="preserve">  г.</w:t>
            </w:r>
          </w:p>
        </w:tc>
      </w:tr>
    </w:tbl>
    <w:p w:rsidR="00524691" w:rsidRPr="00AE5B5F" w:rsidRDefault="00524691" w:rsidP="00AE5B5F">
      <w:pPr>
        <w:suppressAutoHyphens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sectPr w:rsidR="00524691" w:rsidRPr="00AE5B5F" w:rsidSect="00AE5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4E" w:rsidRDefault="008D674E">
      <w:r>
        <w:separator/>
      </w:r>
    </w:p>
  </w:endnote>
  <w:endnote w:type="continuationSeparator" w:id="0">
    <w:p w:rsidR="008D674E" w:rsidRDefault="008D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95" w:rsidRDefault="00EF2895" w:rsidP="006F06E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F2895" w:rsidRDefault="00EF2895" w:rsidP="00F973F4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95" w:rsidRDefault="00EF2895" w:rsidP="00EF2F83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50FEA">
      <w:rPr>
        <w:rStyle w:val="af5"/>
        <w:noProof/>
      </w:rPr>
      <w:t>3</w:t>
    </w:r>
    <w:r>
      <w:rPr>
        <w:rStyle w:val="af5"/>
      </w:rPr>
      <w:fldChar w:fldCharType="end"/>
    </w:r>
  </w:p>
  <w:p w:rsidR="00EF2895" w:rsidRDefault="00EF2895" w:rsidP="00F973F4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4E" w:rsidRDefault="008D674E">
      <w:r>
        <w:separator/>
      </w:r>
    </w:p>
  </w:footnote>
  <w:footnote w:type="continuationSeparator" w:id="0">
    <w:p w:rsidR="008D674E" w:rsidRDefault="008D6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93EB4"/>
    <w:multiLevelType w:val="multilevel"/>
    <w:tmpl w:val="4652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E0C3D"/>
    <w:multiLevelType w:val="hybridMultilevel"/>
    <w:tmpl w:val="183C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04371"/>
    <w:multiLevelType w:val="hybridMultilevel"/>
    <w:tmpl w:val="183C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87910"/>
    <w:multiLevelType w:val="hybridMultilevel"/>
    <w:tmpl w:val="5C00F12A"/>
    <w:lvl w:ilvl="0" w:tplc="103A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1E6089"/>
    <w:multiLevelType w:val="hybridMultilevel"/>
    <w:tmpl w:val="46520C5E"/>
    <w:lvl w:ilvl="0" w:tplc="103A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71CF"/>
    <w:rsid w:val="000151C7"/>
    <w:rsid w:val="00054493"/>
    <w:rsid w:val="00065C14"/>
    <w:rsid w:val="00071427"/>
    <w:rsid w:val="00077349"/>
    <w:rsid w:val="000951A3"/>
    <w:rsid w:val="000A7358"/>
    <w:rsid w:val="000B56BB"/>
    <w:rsid w:val="000C774B"/>
    <w:rsid w:val="000D2531"/>
    <w:rsid w:val="000F1484"/>
    <w:rsid w:val="00126838"/>
    <w:rsid w:val="00136F85"/>
    <w:rsid w:val="00142E02"/>
    <w:rsid w:val="00157D72"/>
    <w:rsid w:val="00166A72"/>
    <w:rsid w:val="00166E02"/>
    <w:rsid w:val="00184939"/>
    <w:rsid w:val="00187F61"/>
    <w:rsid w:val="001A0492"/>
    <w:rsid w:val="001B5780"/>
    <w:rsid w:val="001D6CC2"/>
    <w:rsid w:val="00202796"/>
    <w:rsid w:val="00213DB2"/>
    <w:rsid w:val="00237F52"/>
    <w:rsid w:val="002430F7"/>
    <w:rsid w:val="00247640"/>
    <w:rsid w:val="002610DC"/>
    <w:rsid w:val="00275251"/>
    <w:rsid w:val="0028186B"/>
    <w:rsid w:val="00285BA2"/>
    <w:rsid w:val="00286165"/>
    <w:rsid w:val="00295B2E"/>
    <w:rsid w:val="00297596"/>
    <w:rsid w:val="002A0160"/>
    <w:rsid w:val="002A1584"/>
    <w:rsid w:val="002B0983"/>
    <w:rsid w:val="002B5AE5"/>
    <w:rsid w:val="002C7895"/>
    <w:rsid w:val="002E25F6"/>
    <w:rsid w:val="002E39C6"/>
    <w:rsid w:val="002F6475"/>
    <w:rsid w:val="002F66BE"/>
    <w:rsid w:val="00303469"/>
    <w:rsid w:val="0031622A"/>
    <w:rsid w:val="00320150"/>
    <w:rsid w:val="00353906"/>
    <w:rsid w:val="003542B9"/>
    <w:rsid w:val="00390CFA"/>
    <w:rsid w:val="00392686"/>
    <w:rsid w:val="003A2946"/>
    <w:rsid w:val="003A6869"/>
    <w:rsid w:val="003E15CE"/>
    <w:rsid w:val="003E3450"/>
    <w:rsid w:val="003E53A8"/>
    <w:rsid w:val="004051C9"/>
    <w:rsid w:val="004076B2"/>
    <w:rsid w:val="00410327"/>
    <w:rsid w:val="00414BE9"/>
    <w:rsid w:val="00434DD2"/>
    <w:rsid w:val="00442666"/>
    <w:rsid w:val="0044501C"/>
    <w:rsid w:val="00472CA9"/>
    <w:rsid w:val="00480B82"/>
    <w:rsid w:val="004842BF"/>
    <w:rsid w:val="004935AF"/>
    <w:rsid w:val="004A22BC"/>
    <w:rsid w:val="004A2DB3"/>
    <w:rsid w:val="004A3F39"/>
    <w:rsid w:val="004A4CE0"/>
    <w:rsid w:val="004B5518"/>
    <w:rsid w:val="004B5F00"/>
    <w:rsid w:val="004D70A0"/>
    <w:rsid w:val="004F6120"/>
    <w:rsid w:val="005204E1"/>
    <w:rsid w:val="00524691"/>
    <w:rsid w:val="00553C67"/>
    <w:rsid w:val="0056080E"/>
    <w:rsid w:val="00563AB4"/>
    <w:rsid w:val="00564716"/>
    <w:rsid w:val="00567359"/>
    <w:rsid w:val="005676E3"/>
    <w:rsid w:val="00571B99"/>
    <w:rsid w:val="00575AE2"/>
    <w:rsid w:val="0057613B"/>
    <w:rsid w:val="005979B2"/>
    <w:rsid w:val="005C1AC9"/>
    <w:rsid w:val="005D2EFD"/>
    <w:rsid w:val="005D49A3"/>
    <w:rsid w:val="005F54C5"/>
    <w:rsid w:val="005F7FE4"/>
    <w:rsid w:val="0061571B"/>
    <w:rsid w:val="006200D8"/>
    <w:rsid w:val="00621B69"/>
    <w:rsid w:val="00642DF0"/>
    <w:rsid w:val="00650FEA"/>
    <w:rsid w:val="00682829"/>
    <w:rsid w:val="00690394"/>
    <w:rsid w:val="00693C16"/>
    <w:rsid w:val="0069438E"/>
    <w:rsid w:val="006A4D02"/>
    <w:rsid w:val="006B43B8"/>
    <w:rsid w:val="006E4A4A"/>
    <w:rsid w:val="006F06EA"/>
    <w:rsid w:val="006F1ADC"/>
    <w:rsid w:val="007174E7"/>
    <w:rsid w:val="00761BFA"/>
    <w:rsid w:val="00766CF5"/>
    <w:rsid w:val="007730DB"/>
    <w:rsid w:val="00781F30"/>
    <w:rsid w:val="00785453"/>
    <w:rsid w:val="00796594"/>
    <w:rsid w:val="007A076B"/>
    <w:rsid w:val="007B5CE4"/>
    <w:rsid w:val="007C08D1"/>
    <w:rsid w:val="007D05E6"/>
    <w:rsid w:val="007D59D9"/>
    <w:rsid w:val="007D5B44"/>
    <w:rsid w:val="0081459D"/>
    <w:rsid w:val="00817862"/>
    <w:rsid w:val="0082498F"/>
    <w:rsid w:val="00841A47"/>
    <w:rsid w:val="008439C0"/>
    <w:rsid w:val="00847E8A"/>
    <w:rsid w:val="00854F86"/>
    <w:rsid w:val="00860FF1"/>
    <w:rsid w:val="008677C4"/>
    <w:rsid w:val="00872399"/>
    <w:rsid w:val="008903FB"/>
    <w:rsid w:val="008A7E62"/>
    <w:rsid w:val="008B5E6B"/>
    <w:rsid w:val="008D674E"/>
    <w:rsid w:val="008E5198"/>
    <w:rsid w:val="00905079"/>
    <w:rsid w:val="0090718C"/>
    <w:rsid w:val="00927D7E"/>
    <w:rsid w:val="0093166D"/>
    <w:rsid w:val="00952699"/>
    <w:rsid w:val="00954238"/>
    <w:rsid w:val="009802F2"/>
    <w:rsid w:val="00981B5F"/>
    <w:rsid w:val="00994CD0"/>
    <w:rsid w:val="009C3B8D"/>
    <w:rsid w:val="009E105F"/>
    <w:rsid w:val="009E2E82"/>
    <w:rsid w:val="00A03348"/>
    <w:rsid w:val="00A11EFA"/>
    <w:rsid w:val="00A20217"/>
    <w:rsid w:val="00A21BAA"/>
    <w:rsid w:val="00A25105"/>
    <w:rsid w:val="00A30CC3"/>
    <w:rsid w:val="00A323B3"/>
    <w:rsid w:val="00A552E1"/>
    <w:rsid w:val="00A67452"/>
    <w:rsid w:val="00A86287"/>
    <w:rsid w:val="00A8691B"/>
    <w:rsid w:val="00A9019E"/>
    <w:rsid w:val="00AA32F6"/>
    <w:rsid w:val="00AA36EA"/>
    <w:rsid w:val="00AA4924"/>
    <w:rsid w:val="00AB507B"/>
    <w:rsid w:val="00AB74BE"/>
    <w:rsid w:val="00AC65FF"/>
    <w:rsid w:val="00AC725E"/>
    <w:rsid w:val="00AE5B5F"/>
    <w:rsid w:val="00AF5997"/>
    <w:rsid w:val="00B04328"/>
    <w:rsid w:val="00B0548C"/>
    <w:rsid w:val="00B07DEF"/>
    <w:rsid w:val="00B10921"/>
    <w:rsid w:val="00B14D95"/>
    <w:rsid w:val="00B210B6"/>
    <w:rsid w:val="00B26F61"/>
    <w:rsid w:val="00B4265E"/>
    <w:rsid w:val="00B47602"/>
    <w:rsid w:val="00BB0501"/>
    <w:rsid w:val="00BE2E22"/>
    <w:rsid w:val="00BE6204"/>
    <w:rsid w:val="00C04B8D"/>
    <w:rsid w:val="00C05916"/>
    <w:rsid w:val="00C145DB"/>
    <w:rsid w:val="00C14BB9"/>
    <w:rsid w:val="00C2666E"/>
    <w:rsid w:val="00C439C6"/>
    <w:rsid w:val="00C622B6"/>
    <w:rsid w:val="00C8628B"/>
    <w:rsid w:val="00C9500A"/>
    <w:rsid w:val="00C97924"/>
    <w:rsid w:val="00C97FCD"/>
    <w:rsid w:val="00CA21E5"/>
    <w:rsid w:val="00CC3602"/>
    <w:rsid w:val="00CE34B5"/>
    <w:rsid w:val="00CF5A71"/>
    <w:rsid w:val="00CF75A3"/>
    <w:rsid w:val="00D12FD1"/>
    <w:rsid w:val="00D23BEF"/>
    <w:rsid w:val="00D2573B"/>
    <w:rsid w:val="00D40FC8"/>
    <w:rsid w:val="00D4443A"/>
    <w:rsid w:val="00D475BA"/>
    <w:rsid w:val="00D6773F"/>
    <w:rsid w:val="00D900BD"/>
    <w:rsid w:val="00D94F6B"/>
    <w:rsid w:val="00DC2929"/>
    <w:rsid w:val="00DD1C06"/>
    <w:rsid w:val="00DD4092"/>
    <w:rsid w:val="00DE4FBF"/>
    <w:rsid w:val="00DF229A"/>
    <w:rsid w:val="00DF5E4B"/>
    <w:rsid w:val="00E036EF"/>
    <w:rsid w:val="00E071CF"/>
    <w:rsid w:val="00E64C27"/>
    <w:rsid w:val="00E65F93"/>
    <w:rsid w:val="00E745E3"/>
    <w:rsid w:val="00E91463"/>
    <w:rsid w:val="00EA3EC1"/>
    <w:rsid w:val="00EA7D15"/>
    <w:rsid w:val="00EB3D77"/>
    <w:rsid w:val="00EC4327"/>
    <w:rsid w:val="00EC7308"/>
    <w:rsid w:val="00ED164E"/>
    <w:rsid w:val="00EE4F18"/>
    <w:rsid w:val="00EE79A5"/>
    <w:rsid w:val="00EF2895"/>
    <w:rsid w:val="00EF2F83"/>
    <w:rsid w:val="00F00158"/>
    <w:rsid w:val="00F07CEF"/>
    <w:rsid w:val="00F22749"/>
    <w:rsid w:val="00F469A5"/>
    <w:rsid w:val="00F53782"/>
    <w:rsid w:val="00F5776C"/>
    <w:rsid w:val="00F721DD"/>
    <w:rsid w:val="00F76198"/>
    <w:rsid w:val="00F77C0D"/>
    <w:rsid w:val="00F80DC7"/>
    <w:rsid w:val="00F973F4"/>
    <w:rsid w:val="00FA367C"/>
    <w:rsid w:val="00FA372F"/>
    <w:rsid w:val="00FB1922"/>
    <w:rsid w:val="00FB64C8"/>
    <w:rsid w:val="00FC2B64"/>
    <w:rsid w:val="00FD4465"/>
    <w:rsid w:val="00FE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widowControl w:val="0"/>
      <w:autoSpaceDE w:val="0"/>
      <w:jc w:val="both"/>
    </w:pPr>
    <w:rPr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R1">
    <w:name w:val="FR1"/>
    <w:pPr>
      <w:widowControl w:val="0"/>
      <w:suppressAutoHyphens/>
      <w:spacing w:before="160" w:line="300" w:lineRule="auto"/>
      <w:jc w:val="center"/>
    </w:pPr>
    <w:rPr>
      <w:rFonts w:ascii="Arial" w:eastAsia="Arial" w:hAnsi="Arial"/>
      <w:sz w:val="16"/>
      <w:lang w:eastAsia="ar-SA"/>
    </w:rPr>
  </w:style>
  <w:style w:type="paragraph" w:customStyle="1" w:styleId="Normal">
    <w:name w:val="Normal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F577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76C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5776C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76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5776C"/>
    <w:rPr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F577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5776C"/>
    <w:rPr>
      <w:rFonts w:ascii="Tahoma" w:hAnsi="Tahoma" w:cs="Tahoma"/>
      <w:sz w:val="16"/>
      <w:szCs w:val="16"/>
      <w:lang w:eastAsia="ar-SA"/>
    </w:rPr>
  </w:style>
  <w:style w:type="paragraph" w:styleId="af1">
    <w:name w:val="Document Map"/>
    <w:basedOn w:val="a"/>
    <w:semiHidden/>
    <w:rsid w:val="00761BF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2">
    <w:name w:val="Table Grid"/>
    <w:basedOn w:val="a1"/>
    <w:rsid w:val="00761B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rsid w:val="00F973F4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F973F4"/>
  </w:style>
  <w:style w:type="paragraph" w:customStyle="1" w:styleId="af6">
    <w:name w:val="Знак Знак Знак Знак"/>
    <w:basedOn w:val="a"/>
    <w:rsid w:val="0028186B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f7">
    <w:name w:val="header"/>
    <w:basedOn w:val="a"/>
    <w:rsid w:val="00854F86"/>
    <w:pPr>
      <w:tabs>
        <w:tab w:val="center" w:pos="4677"/>
        <w:tab w:val="right" w:pos="9355"/>
      </w:tabs>
    </w:pPr>
  </w:style>
  <w:style w:type="character" w:styleId="af8">
    <w:name w:val="Hyperlink"/>
    <w:rsid w:val="00E036EF"/>
    <w:rPr>
      <w:color w:val="0000FF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AA32F6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AA32F6"/>
    <w:rPr>
      <w:lang w:eastAsia="ar-SA"/>
    </w:rPr>
  </w:style>
  <w:style w:type="character" w:styleId="afb">
    <w:name w:val="footnote reference"/>
    <w:uiPriority w:val="99"/>
    <w:semiHidden/>
    <w:unhideWhenUsed/>
    <w:rsid w:val="00AA32F6"/>
    <w:rPr>
      <w:vertAlign w:val="superscript"/>
    </w:rPr>
  </w:style>
  <w:style w:type="paragraph" w:customStyle="1" w:styleId="Normal1">
    <w:name w:val="Normal1"/>
    <w:rsid w:val="00C05916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styleId="afc">
    <w:name w:val="Strong"/>
    <w:uiPriority w:val="22"/>
    <w:qFormat/>
    <w:rsid w:val="00EF2895"/>
    <w:rPr>
      <w:b/>
      <w:bCs/>
    </w:rPr>
  </w:style>
  <w:style w:type="character" w:customStyle="1" w:styleId="af4">
    <w:name w:val="Нижний колонтитул Знак"/>
    <w:link w:val="af3"/>
    <w:uiPriority w:val="99"/>
    <w:rsid w:val="00927D7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C11312-2F38-4FAB-82A7-DF90FD7E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 к приказу Рособразования                             от  _________ №  ______</vt:lpstr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 к приказу Рособразования                             от  _________ №  ______</dc:title>
  <dc:subject/>
  <dc:creator>Sokolova</dc:creator>
  <cp:keywords/>
  <cp:lastModifiedBy>Карапышев</cp:lastModifiedBy>
  <cp:revision>2</cp:revision>
  <cp:lastPrinted>2014-01-14T12:03:00Z</cp:lastPrinted>
  <dcterms:created xsi:type="dcterms:W3CDTF">2014-01-16T07:12:00Z</dcterms:created>
  <dcterms:modified xsi:type="dcterms:W3CDTF">2014-01-16T07:12:00Z</dcterms:modified>
</cp:coreProperties>
</file>