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6C" w:rsidRPr="0092573E" w:rsidRDefault="00896EC9" w:rsidP="00714984">
      <w:pPr>
        <w:suppressAutoHyphens/>
        <w:ind w:firstLine="0"/>
        <w:jc w:val="right"/>
      </w:pPr>
      <w:r>
        <w:t>Приложение №</w:t>
      </w:r>
      <w:r w:rsidR="00F5056C">
        <w:t>31</w:t>
      </w:r>
    </w:p>
    <w:p w:rsidR="00B84986" w:rsidRDefault="00B84986" w:rsidP="00714984">
      <w:pPr>
        <w:suppressAutoHyphens/>
        <w:ind w:firstLine="0"/>
        <w:jc w:val="center"/>
        <w:rPr>
          <w:b/>
          <w:bCs/>
        </w:rPr>
      </w:pPr>
    </w:p>
    <w:p w:rsidR="00B84986" w:rsidRDefault="00B84986" w:rsidP="00714984">
      <w:pPr>
        <w:suppressAutoHyphens/>
        <w:spacing w:line="240" w:lineRule="auto"/>
        <w:ind w:firstLine="0"/>
        <w:jc w:val="center"/>
        <w:rPr>
          <w:b/>
          <w:bCs/>
        </w:rPr>
      </w:pPr>
      <w:r w:rsidRPr="00104774">
        <w:rPr>
          <w:b/>
          <w:bCs/>
        </w:rPr>
        <w:t xml:space="preserve">МЕТОДИЧЕСКИЕ </w:t>
      </w:r>
      <w:r>
        <w:rPr>
          <w:b/>
          <w:bCs/>
        </w:rPr>
        <w:t xml:space="preserve">УКАЗАНИЯ </w:t>
      </w:r>
    </w:p>
    <w:p w:rsidR="00E546E0" w:rsidRDefault="00D77B82" w:rsidP="00714984">
      <w:pPr>
        <w:suppressAutoHyphens/>
        <w:spacing w:line="240" w:lineRule="auto"/>
        <w:ind w:firstLine="0"/>
        <w:jc w:val="center"/>
        <w:rPr>
          <w:b/>
        </w:rPr>
      </w:pPr>
      <w:r w:rsidRPr="001D1DEF">
        <w:rPr>
          <w:b/>
        </w:rPr>
        <w:t>по</w:t>
      </w:r>
      <w:r w:rsidR="004867C9" w:rsidRPr="001D1DEF">
        <w:rPr>
          <w:b/>
        </w:rPr>
        <w:t xml:space="preserve"> учету внебюджетных средств софинансирования </w:t>
      </w:r>
      <w:r w:rsidR="00D05907" w:rsidRPr="001D1DEF">
        <w:rPr>
          <w:b/>
        </w:rPr>
        <w:t xml:space="preserve">при </w:t>
      </w:r>
      <w:r w:rsidR="004867C9" w:rsidRPr="001D1DEF">
        <w:rPr>
          <w:b/>
        </w:rPr>
        <w:t>выполнени</w:t>
      </w:r>
      <w:r w:rsidR="00D05907" w:rsidRPr="001D1DEF">
        <w:rPr>
          <w:b/>
        </w:rPr>
        <w:t xml:space="preserve">и </w:t>
      </w:r>
      <w:r w:rsidR="004867C9" w:rsidRPr="001D1DEF">
        <w:rPr>
          <w:b/>
        </w:rPr>
        <w:t xml:space="preserve">работ </w:t>
      </w:r>
    </w:p>
    <w:p w:rsidR="00B84986" w:rsidRPr="001D1DEF" w:rsidRDefault="00B84986" w:rsidP="00714984">
      <w:pPr>
        <w:suppressAutoHyphens/>
        <w:ind w:firstLine="0"/>
        <w:jc w:val="center"/>
        <w:rPr>
          <w:b/>
        </w:rPr>
      </w:pPr>
    </w:p>
    <w:p w:rsidR="007B7061" w:rsidRPr="00FB4522" w:rsidRDefault="00ED5F01" w:rsidP="0071498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 w:rsidRPr="00FB4522">
        <w:rPr>
          <w:b/>
        </w:rPr>
        <w:t>Общие положения</w:t>
      </w:r>
    </w:p>
    <w:p w:rsidR="00152C7B" w:rsidRDefault="00261F3A" w:rsidP="00261F3A">
      <w:pPr>
        <w:suppressAutoHyphens/>
        <w:ind w:firstLine="0"/>
        <w:rPr>
          <w:szCs w:val="24"/>
        </w:rPr>
      </w:pPr>
      <w:r>
        <w:rPr>
          <w:szCs w:val="24"/>
        </w:rPr>
        <w:t>1.1.</w:t>
      </w:r>
      <w:r>
        <w:rPr>
          <w:szCs w:val="24"/>
        </w:rPr>
        <w:tab/>
      </w:r>
      <w:r w:rsidR="00A0613C">
        <w:rPr>
          <w:szCs w:val="24"/>
        </w:rPr>
        <w:t>Сведения</w:t>
      </w:r>
      <w:r w:rsidR="00152C7B">
        <w:rPr>
          <w:szCs w:val="24"/>
        </w:rPr>
        <w:t xml:space="preserve"> об источниках</w:t>
      </w:r>
      <w:r w:rsidR="00D0114C" w:rsidRPr="00D0114C">
        <w:rPr>
          <w:szCs w:val="24"/>
        </w:rPr>
        <w:t xml:space="preserve"> внебюджет</w:t>
      </w:r>
      <w:r w:rsidR="00D0114C">
        <w:rPr>
          <w:szCs w:val="24"/>
        </w:rPr>
        <w:t>ных средств</w:t>
      </w:r>
      <w:r w:rsidR="00D0114C" w:rsidRPr="00D0114C">
        <w:rPr>
          <w:szCs w:val="24"/>
        </w:rPr>
        <w:t xml:space="preserve"> </w:t>
      </w:r>
      <w:r w:rsidR="00D0114C" w:rsidRPr="001D1DEF">
        <w:rPr>
          <w:szCs w:val="24"/>
        </w:rPr>
        <w:t>для софинансирования работ, выполнение которых</w:t>
      </w:r>
      <w:r w:rsidR="00152C7B">
        <w:rPr>
          <w:szCs w:val="24"/>
        </w:rPr>
        <w:t>,</w:t>
      </w:r>
      <w:r w:rsidR="00D0114C" w:rsidRPr="001D1DEF">
        <w:rPr>
          <w:szCs w:val="24"/>
        </w:rPr>
        <w:t xml:space="preserve"> в соответствии с</w:t>
      </w:r>
      <w:r w:rsidR="00152C7B">
        <w:rPr>
          <w:szCs w:val="24"/>
        </w:rPr>
        <w:t xml:space="preserve">  календарным  планом</w:t>
      </w:r>
      <w:r w:rsidR="00122634">
        <w:rPr>
          <w:szCs w:val="24"/>
        </w:rPr>
        <w:t xml:space="preserve"> выполнения работ государственного контракта</w:t>
      </w:r>
      <w:r w:rsidR="00152C7B">
        <w:rPr>
          <w:szCs w:val="24"/>
        </w:rPr>
        <w:t xml:space="preserve">, </w:t>
      </w:r>
      <w:r w:rsidR="00D0114C" w:rsidRPr="001D1DEF">
        <w:rPr>
          <w:szCs w:val="24"/>
        </w:rPr>
        <w:t xml:space="preserve"> предусмотрено за счет внебюджетных средств, </w:t>
      </w:r>
      <w:r w:rsidR="00152C7B">
        <w:rPr>
          <w:szCs w:val="24"/>
        </w:rPr>
        <w:t>указываются  в приложении</w:t>
      </w:r>
      <w:r w:rsidR="00D0114C" w:rsidRPr="00D0114C">
        <w:rPr>
          <w:szCs w:val="24"/>
        </w:rPr>
        <w:t xml:space="preserve"> № 17 «Отчет о затратах внебюджетных средств, фактически произведенных при выполнении этапа работ»</w:t>
      </w:r>
      <w:r w:rsidR="00152C7B" w:rsidRPr="00152C7B">
        <w:rPr>
          <w:szCs w:val="24"/>
        </w:rPr>
        <w:t xml:space="preserve"> </w:t>
      </w:r>
      <w:r w:rsidR="00152C7B" w:rsidRPr="001D1DEF">
        <w:rPr>
          <w:szCs w:val="24"/>
        </w:rPr>
        <w:t xml:space="preserve">(далее </w:t>
      </w:r>
      <w:r w:rsidR="00152C7B" w:rsidRPr="000A3C4F">
        <w:t>–</w:t>
      </w:r>
      <w:r w:rsidR="00152C7B" w:rsidRPr="001D1DEF">
        <w:rPr>
          <w:szCs w:val="24"/>
        </w:rPr>
        <w:t xml:space="preserve"> Отчет о затратах).</w:t>
      </w:r>
      <w:r w:rsidR="00152C7B">
        <w:rPr>
          <w:szCs w:val="24"/>
        </w:rPr>
        <w:t xml:space="preserve"> </w:t>
      </w:r>
    </w:p>
    <w:p w:rsidR="00D0114C" w:rsidRDefault="00D0114C" w:rsidP="00261F3A">
      <w:pPr>
        <w:suppressAutoHyphens/>
        <w:ind w:firstLine="0"/>
        <w:rPr>
          <w:szCs w:val="24"/>
        </w:rPr>
      </w:pPr>
      <w:r w:rsidRPr="00D0114C">
        <w:rPr>
          <w:szCs w:val="24"/>
        </w:rPr>
        <w:t>1.2</w:t>
      </w:r>
      <w:r>
        <w:rPr>
          <w:szCs w:val="24"/>
        </w:rPr>
        <w:t>.</w:t>
      </w:r>
      <w:r w:rsidRPr="00D0114C">
        <w:rPr>
          <w:szCs w:val="24"/>
        </w:rPr>
        <w:tab/>
        <w:t xml:space="preserve"> </w:t>
      </w:r>
      <w:r w:rsidR="00A0613C">
        <w:rPr>
          <w:szCs w:val="24"/>
        </w:rPr>
        <w:t>Сведения</w:t>
      </w:r>
      <w:r w:rsidRPr="00D0114C">
        <w:rPr>
          <w:szCs w:val="24"/>
        </w:rPr>
        <w:t xml:space="preserve"> о рас</w:t>
      </w:r>
      <w:r w:rsidR="00A0613C">
        <w:rPr>
          <w:szCs w:val="24"/>
        </w:rPr>
        <w:t>ходовани</w:t>
      </w:r>
      <w:r w:rsidR="00122634">
        <w:rPr>
          <w:szCs w:val="24"/>
        </w:rPr>
        <w:t>и</w:t>
      </w:r>
      <w:r w:rsidR="00A0613C">
        <w:rPr>
          <w:szCs w:val="24"/>
        </w:rPr>
        <w:t xml:space="preserve"> внебюджетных средств для выполнения работ, предусмотренных календарным  планом</w:t>
      </w:r>
      <w:r w:rsidR="00122634">
        <w:rPr>
          <w:szCs w:val="24"/>
        </w:rPr>
        <w:t xml:space="preserve"> выполнения работ</w:t>
      </w:r>
      <w:r w:rsidR="00952C22">
        <w:rPr>
          <w:szCs w:val="24"/>
        </w:rPr>
        <w:t xml:space="preserve"> государственного контракта</w:t>
      </w:r>
      <w:r w:rsidR="00A0613C">
        <w:rPr>
          <w:szCs w:val="24"/>
        </w:rPr>
        <w:t xml:space="preserve">, </w:t>
      </w:r>
      <w:r w:rsidRPr="00D0114C">
        <w:rPr>
          <w:szCs w:val="24"/>
        </w:rPr>
        <w:t xml:space="preserve"> </w:t>
      </w:r>
      <w:r w:rsidR="00A0613C">
        <w:rPr>
          <w:szCs w:val="24"/>
        </w:rPr>
        <w:t xml:space="preserve">указываются в </w:t>
      </w:r>
      <w:r>
        <w:rPr>
          <w:szCs w:val="24"/>
        </w:rPr>
        <w:t xml:space="preserve"> </w:t>
      </w:r>
      <w:r w:rsidR="00A0613C">
        <w:rPr>
          <w:szCs w:val="24"/>
        </w:rPr>
        <w:t>приложении</w:t>
      </w:r>
      <w:r w:rsidRPr="00D0114C">
        <w:rPr>
          <w:szCs w:val="24"/>
        </w:rPr>
        <w:t xml:space="preserve"> № 17.1 «Распределение внебюджетных расходов по видам работ» </w:t>
      </w:r>
      <w:r>
        <w:rPr>
          <w:szCs w:val="24"/>
        </w:rPr>
        <w:t xml:space="preserve"> (далее – Распределение внебюджетных расходов) </w:t>
      </w:r>
      <w:r w:rsidRPr="00D0114C">
        <w:rPr>
          <w:szCs w:val="24"/>
        </w:rPr>
        <w:t>в разрезе соответствующего источника внебюджетных средств.</w:t>
      </w:r>
    </w:p>
    <w:p w:rsidR="00EF3F53" w:rsidRDefault="00EF3F53" w:rsidP="00EF3F53">
      <w:pPr>
        <w:suppressAutoHyphens/>
        <w:ind w:firstLine="0"/>
      </w:pPr>
      <w:r>
        <w:rPr>
          <w:szCs w:val="24"/>
        </w:rPr>
        <w:t>1.3.</w:t>
      </w:r>
      <w:r w:rsidRPr="00D0114C">
        <w:rPr>
          <w:szCs w:val="24"/>
        </w:rPr>
        <w:tab/>
        <w:t xml:space="preserve"> </w:t>
      </w:r>
      <w:r w:rsidRPr="00C80D7C">
        <w:t>В</w:t>
      </w:r>
      <w:r>
        <w:rPr>
          <w:szCs w:val="26"/>
        </w:rPr>
        <w:t xml:space="preserve"> </w:t>
      </w:r>
      <w:r w:rsidR="00122634">
        <w:rPr>
          <w:szCs w:val="26"/>
        </w:rPr>
        <w:t>р</w:t>
      </w:r>
      <w:r w:rsidRPr="00500417">
        <w:rPr>
          <w:szCs w:val="26"/>
        </w:rPr>
        <w:t>аспределение внебюджетных расходов</w:t>
      </w:r>
      <w:r>
        <w:rPr>
          <w:szCs w:val="26"/>
        </w:rPr>
        <w:t xml:space="preserve"> по видам работ</w:t>
      </w:r>
      <w:r w:rsidRPr="00500417">
        <w:rPr>
          <w:szCs w:val="26"/>
        </w:rPr>
        <w:t xml:space="preserve"> включается и принимается </w:t>
      </w:r>
      <w:r w:rsidRPr="00C80D7C">
        <w:rPr>
          <w:szCs w:val="26"/>
        </w:rPr>
        <w:t>к</w:t>
      </w:r>
      <w:r w:rsidRPr="00C80D7C">
        <w:t xml:space="preserve"> учёту</w:t>
      </w:r>
      <w:r w:rsidRPr="00500417">
        <w:rPr>
          <w:szCs w:val="26"/>
        </w:rPr>
        <w:t xml:space="preserve"> объём</w:t>
      </w:r>
      <w:r w:rsidRPr="00C80D7C">
        <w:rPr>
          <w:szCs w:val="26"/>
        </w:rPr>
        <w:t xml:space="preserve"> </w:t>
      </w:r>
      <w:r w:rsidRPr="00C80D7C">
        <w:t xml:space="preserve">внебюджетных средств, израсходованных (использованных) в соответствии с номенклатурой работ, установленной календарным планом </w:t>
      </w:r>
      <w:r w:rsidR="00122634">
        <w:t xml:space="preserve">выполнения работ </w:t>
      </w:r>
      <w:r w:rsidRPr="00C80D7C">
        <w:t>на отчетном этапе государственного контракта (но не объём получения и/или выделения внебюджетных средств).</w:t>
      </w:r>
    </w:p>
    <w:p w:rsidR="00EF3F53" w:rsidRPr="00C80D7C" w:rsidRDefault="00EF3F53" w:rsidP="00EF3F53">
      <w:pPr>
        <w:suppressAutoHyphens/>
        <w:ind w:firstLine="0"/>
      </w:pPr>
      <w:r>
        <w:rPr>
          <w:szCs w:val="24"/>
        </w:rPr>
        <w:t>1.4.</w:t>
      </w:r>
      <w:r w:rsidRPr="00D0114C">
        <w:rPr>
          <w:szCs w:val="24"/>
        </w:rPr>
        <w:tab/>
        <w:t xml:space="preserve"> </w:t>
      </w:r>
      <w:r w:rsidRPr="00EF3F53">
        <w:t>Иностранные партнеры, выполняющие со</w:t>
      </w:r>
      <w:r>
        <w:t>вместные проекты с российскими и</w:t>
      </w:r>
      <w:r w:rsidRPr="00EF3F53">
        <w:t xml:space="preserve">сполнителями, представляют информацию о распределении внебюджетных расходов </w:t>
      </w:r>
      <w:r>
        <w:t>по видам работ</w:t>
      </w:r>
      <w:r w:rsidRPr="00EF3F53">
        <w:t xml:space="preserve"> в произвольной фор</w:t>
      </w:r>
      <w:r>
        <w:t>ме, с переводом на русский язык</w:t>
      </w:r>
      <w:r w:rsidRPr="00EF3F53">
        <w:t>.</w:t>
      </w:r>
    </w:p>
    <w:p w:rsidR="00F1797E" w:rsidRPr="001D1DEF" w:rsidRDefault="00EF3F53" w:rsidP="00261F3A">
      <w:pPr>
        <w:suppressAutoHyphens/>
        <w:ind w:firstLine="0"/>
        <w:rPr>
          <w:szCs w:val="24"/>
        </w:rPr>
      </w:pPr>
      <w:r>
        <w:rPr>
          <w:szCs w:val="24"/>
        </w:rPr>
        <w:t>1.5</w:t>
      </w:r>
      <w:r w:rsidR="00261F3A">
        <w:rPr>
          <w:szCs w:val="24"/>
        </w:rPr>
        <w:t>.</w:t>
      </w:r>
      <w:r w:rsidR="00261F3A">
        <w:rPr>
          <w:szCs w:val="24"/>
        </w:rPr>
        <w:tab/>
      </w:r>
      <w:r w:rsidR="00152C7B">
        <w:rPr>
          <w:szCs w:val="24"/>
        </w:rPr>
        <w:t>В качестве</w:t>
      </w:r>
      <w:r w:rsidR="00152C7B" w:rsidRPr="001D1DEF">
        <w:rPr>
          <w:szCs w:val="24"/>
        </w:rPr>
        <w:t xml:space="preserve"> источников внебюджетных средств, привлекаемых к софинансированию работ по государственному контракту, </w:t>
      </w:r>
      <w:r w:rsidR="00B3768E" w:rsidRPr="001D1DEF">
        <w:rPr>
          <w:szCs w:val="24"/>
        </w:rPr>
        <w:t>Исполнитель</w:t>
      </w:r>
      <w:r w:rsidR="005603FD" w:rsidRPr="001D1DEF">
        <w:rPr>
          <w:szCs w:val="24"/>
        </w:rPr>
        <w:t>/</w:t>
      </w:r>
      <w:r w:rsidR="00221BDE" w:rsidRPr="001D1DEF">
        <w:rPr>
          <w:szCs w:val="24"/>
        </w:rPr>
        <w:t xml:space="preserve">Инициатор или </w:t>
      </w:r>
      <w:r w:rsidR="00896EC9">
        <w:rPr>
          <w:szCs w:val="24"/>
        </w:rPr>
        <w:t>организация, заинтересованная в</w:t>
      </w:r>
      <w:r w:rsidR="00896EC9" w:rsidRPr="00896EC9">
        <w:rPr>
          <w:szCs w:val="24"/>
        </w:rPr>
        <w:t xml:space="preserve"> </w:t>
      </w:r>
      <w:r w:rsidR="00221BDE" w:rsidRPr="001D1DEF">
        <w:rPr>
          <w:szCs w:val="24"/>
        </w:rPr>
        <w:t>выполнении работ по государственному контракту</w:t>
      </w:r>
      <w:r w:rsidR="006D4869" w:rsidRPr="001D1DEF">
        <w:rPr>
          <w:szCs w:val="24"/>
        </w:rPr>
        <w:t>,</w:t>
      </w:r>
      <w:r w:rsidR="00221BDE" w:rsidRPr="001D1DEF">
        <w:rPr>
          <w:szCs w:val="24"/>
        </w:rPr>
        <w:t xml:space="preserve"> </w:t>
      </w:r>
      <w:r w:rsidR="006D4869" w:rsidRPr="001D1DEF">
        <w:rPr>
          <w:szCs w:val="24"/>
        </w:rPr>
        <w:t xml:space="preserve">не вправе </w:t>
      </w:r>
      <w:r w:rsidR="00152C7B">
        <w:rPr>
          <w:szCs w:val="24"/>
        </w:rPr>
        <w:t>использовать</w:t>
      </w:r>
      <w:r w:rsidR="00F1797E" w:rsidRPr="001D1DEF">
        <w:rPr>
          <w:szCs w:val="24"/>
        </w:rPr>
        <w:t xml:space="preserve">: </w:t>
      </w:r>
    </w:p>
    <w:p w:rsidR="00261F3A" w:rsidRDefault="00F1797E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lastRenderedPageBreak/>
        <w:t>средства/имущество федерального бюджета</w:t>
      </w:r>
      <w:r w:rsidR="002C1166" w:rsidRPr="00261F3A">
        <w:rPr>
          <w:rStyle w:val="af8"/>
        </w:rPr>
        <w:footnoteReference w:id="1"/>
      </w:r>
      <w:r w:rsidR="00261F3A">
        <w:rPr>
          <w:szCs w:val="24"/>
        </w:rPr>
        <w:t>;</w:t>
      </w:r>
    </w:p>
    <w:p w:rsidR="00261F3A" w:rsidRDefault="00F1797E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t>средства/имущество бюджета субъектов Российской Федерации (региональных бюджетов)</w:t>
      </w:r>
      <w:r w:rsidR="00261F3A">
        <w:rPr>
          <w:szCs w:val="24"/>
        </w:rPr>
        <w:t>;</w:t>
      </w:r>
    </w:p>
    <w:p w:rsidR="00F1797E" w:rsidRPr="001D1DEF" w:rsidRDefault="00F1797E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t>средства/имущество бюджета муниципальных образований (местные бюджеты)</w:t>
      </w:r>
      <w:r w:rsidR="006D4869" w:rsidRPr="001D1DEF">
        <w:rPr>
          <w:szCs w:val="24"/>
        </w:rPr>
        <w:t>.</w:t>
      </w:r>
      <w:r w:rsidR="00157436" w:rsidRPr="001D1DEF">
        <w:rPr>
          <w:szCs w:val="24"/>
        </w:rPr>
        <w:t xml:space="preserve"> </w:t>
      </w:r>
    </w:p>
    <w:p w:rsidR="008A11BB" w:rsidRPr="001D1DEF" w:rsidRDefault="005C2AF3" w:rsidP="00261F3A">
      <w:pPr>
        <w:suppressAutoHyphens/>
        <w:ind w:firstLine="567"/>
        <w:rPr>
          <w:szCs w:val="24"/>
        </w:rPr>
      </w:pPr>
      <w:r w:rsidRPr="001D1DEF">
        <w:rPr>
          <w:szCs w:val="24"/>
        </w:rPr>
        <w:t>Например,</w:t>
      </w:r>
      <w:r w:rsidR="005E7A53" w:rsidRPr="001D1DEF">
        <w:rPr>
          <w:szCs w:val="24"/>
        </w:rPr>
        <w:t xml:space="preserve"> </w:t>
      </w:r>
      <w:r w:rsidR="0011756A" w:rsidRPr="001D1DEF">
        <w:rPr>
          <w:szCs w:val="24"/>
        </w:rPr>
        <w:t xml:space="preserve">не могут быть </w:t>
      </w:r>
      <w:r w:rsidR="00A0613C">
        <w:rPr>
          <w:szCs w:val="24"/>
        </w:rPr>
        <w:t>использованы</w:t>
      </w:r>
      <w:r w:rsidR="0011756A" w:rsidRPr="001D1DEF">
        <w:rPr>
          <w:szCs w:val="24"/>
        </w:rPr>
        <w:t xml:space="preserve"> </w:t>
      </w:r>
      <w:r w:rsidR="006A401C" w:rsidRPr="001D1DEF">
        <w:rPr>
          <w:szCs w:val="24"/>
        </w:rPr>
        <w:t>средства</w:t>
      </w:r>
      <w:r w:rsidR="00D77B82" w:rsidRPr="001D1DEF">
        <w:rPr>
          <w:szCs w:val="24"/>
        </w:rPr>
        <w:t>,</w:t>
      </w:r>
      <w:r w:rsidR="006A401C" w:rsidRPr="001D1DEF">
        <w:rPr>
          <w:szCs w:val="24"/>
        </w:rPr>
        <w:t xml:space="preserve"> </w:t>
      </w:r>
      <w:r w:rsidR="00AB1B65" w:rsidRPr="001D1DEF">
        <w:rPr>
          <w:szCs w:val="24"/>
        </w:rPr>
        <w:t>п</w:t>
      </w:r>
      <w:r w:rsidR="002C1166" w:rsidRPr="001D1DEF">
        <w:rPr>
          <w:szCs w:val="24"/>
        </w:rPr>
        <w:t>олученные/поступившие</w:t>
      </w:r>
      <w:r w:rsidR="008A11BB" w:rsidRPr="001D1DEF">
        <w:rPr>
          <w:szCs w:val="24"/>
        </w:rPr>
        <w:t xml:space="preserve"> в рамках:</w:t>
      </w:r>
    </w:p>
    <w:p w:rsidR="00261F3A" w:rsidRDefault="00142B43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t>бюджетной смет</w:t>
      </w:r>
      <w:r w:rsidR="006D4869" w:rsidRPr="001D1DEF">
        <w:rPr>
          <w:szCs w:val="24"/>
        </w:rPr>
        <w:t>ы;</w:t>
      </w:r>
    </w:p>
    <w:p w:rsidR="00261F3A" w:rsidRDefault="000B2A2E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t>субсидий,</w:t>
      </w:r>
      <w:r w:rsidR="005E7A53" w:rsidRPr="001D1DEF">
        <w:rPr>
          <w:szCs w:val="24"/>
        </w:rPr>
        <w:t xml:space="preserve"> в том числе </w:t>
      </w:r>
      <w:r w:rsidR="00142B43" w:rsidRPr="001D1DEF">
        <w:rPr>
          <w:szCs w:val="24"/>
        </w:rPr>
        <w:t>субси</w:t>
      </w:r>
      <w:r w:rsidR="005E7A53" w:rsidRPr="001D1DEF">
        <w:rPr>
          <w:szCs w:val="24"/>
        </w:rPr>
        <w:t>дий на выполнение государственного</w:t>
      </w:r>
      <w:r w:rsidR="00142B43" w:rsidRPr="001D1DEF">
        <w:rPr>
          <w:szCs w:val="24"/>
        </w:rPr>
        <w:t xml:space="preserve"> (муниципальн</w:t>
      </w:r>
      <w:r w:rsidR="005E7A53" w:rsidRPr="001D1DEF">
        <w:rPr>
          <w:szCs w:val="24"/>
        </w:rPr>
        <w:t>ого</w:t>
      </w:r>
      <w:r w:rsidR="00142B43" w:rsidRPr="001D1DEF">
        <w:rPr>
          <w:szCs w:val="24"/>
        </w:rPr>
        <w:t>) задания</w:t>
      </w:r>
      <w:r w:rsidR="00AC625F" w:rsidRPr="001D1DEF">
        <w:rPr>
          <w:szCs w:val="24"/>
        </w:rPr>
        <w:t>;</w:t>
      </w:r>
    </w:p>
    <w:p w:rsidR="00D76167" w:rsidRPr="001D1DEF" w:rsidRDefault="00D76167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t>др</w:t>
      </w:r>
      <w:r w:rsidR="00896EC9">
        <w:rPr>
          <w:szCs w:val="24"/>
        </w:rPr>
        <w:t>угих государственных контрактов</w:t>
      </w:r>
      <w:r w:rsidRPr="001D1DEF">
        <w:rPr>
          <w:szCs w:val="24"/>
        </w:rPr>
        <w:t>/договоров на выполнение работ/оказание услуг для государственных нужд;</w:t>
      </w:r>
    </w:p>
    <w:p w:rsidR="00AC625F" w:rsidRPr="001D1DEF" w:rsidRDefault="008A11BB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t>внепрограммных</w:t>
      </w:r>
      <w:r w:rsidR="00AC625F" w:rsidRPr="001D1DEF">
        <w:rPr>
          <w:szCs w:val="24"/>
        </w:rPr>
        <w:t xml:space="preserve"> </w:t>
      </w:r>
      <w:r w:rsidR="00261F3A">
        <w:rPr>
          <w:szCs w:val="24"/>
        </w:rPr>
        <w:t>м</w:t>
      </w:r>
      <w:r w:rsidR="00AC625F" w:rsidRPr="001D1DEF">
        <w:rPr>
          <w:szCs w:val="24"/>
        </w:rPr>
        <w:t>ероприятий</w:t>
      </w:r>
      <w:r w:rsidR="006D4869" w:rsidRPr="001D1DEF">
        <w:rPr>
          <w:szCs w:val="24"/>
        </w:rPr>
        <w:t xml:space="preserve">, </w:t>
      </w:r>
      <w:r w:rsidR="00AC625F" w:rsidRPr="001D1DEF">
        <w:rPr>
          <w:szCs w:val="24"/>
        </w:rPr>
        <w:t>финансируемых из средств федерального, регионального и местного бюджетов</w:t>
      </w:r>
      <w:r w:rsidR="006D4869" w:rsidRPr="001D1DEF">
        <w:rPr>
          <w:szCs w:val="24"/>
        </w:rPr>
        <w:t>;</w:t>
      </w:r>
    </w:p>
    <w:p w:rsidR="00DD069C" w:rsidRPr="001D1DEF" w:rsidRDefault="00DD069C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t>грантов, финансируемых из средств федерального, регионального и местного бюджетов;</w:t>
      </w:r>
    </w:p>
    <w:p w:rsidR="00AC625F" w:rsidRPr="001D1DEF" w:rsidRDefault="00AC625F" w:rsidP="00261F3A">
      <w:pPr>
        <w:suppressAutoHyphens/>
        <w:ind w:firstLine="709"/>
        <w:rPr>
          <w:szCs w:val="24"/>
        </w:rPr>
      </w:pPr>
      <w:r w:rsidRPr="001D1DEF">
        <w:rPr>
          <w:szCs w:val="24"/>
        </w:rPr>
        <w:t>иных мероприятий</w:t>
      </w:r>
      <w:r w:rsidR="00DD069C" w:rsidRPr="001D1DEF">
        <w:rPr>
          <w:szCs w:val="24"/>
        </w:rPr>
        <w:t>,</w:t>
      </w:r>
      <w:r w:rsidRPr="001D1DEF">
        <w:rPr>
          <w:szCs w:val="24"/>
        </w:rPr>
        <w:t xml:space="preserve"> финансируемых из средств федерального, регионального и местного бюджетов</w:t>
      </w:r>
      <w:r w:rsidR="00085E0D" w:rsidRPr="001D1DEF">
        <w:rPr>
          <w:szCs w:val="24"/>
        </w:rPr>
        <w:t>.</w:t>
      </w:r>
    </w:p>
    <w:p w:rsidR="00152C7B" w:rsidRPr="001D1DEF" w:rsidRDefault="00D0114C" w:rsidP="00152C7B">
      <w:pPr>
        <w:suppressAutoHyphens/>
        <w:ind w:firstLine="0"/>
        <w:rPr>
          <w:szCs w:val="24"/>
        </w:rPr>
      </w:pPr>
      <w:r>
        <w:rPr>
          <w:szCs w:val="24"/>
        </w:rPr>
        <w:t>1.</w:t>
      </w:r>
      <w:r w:rsidR="00EF3F53">
        <w:rPr>
          <w:szCs w:val="24"/>
        </w:rPr>
        <w:t>6</w:t>
      </w:r>
      <w:r w:rsidR="00261F3A">
        <w:rPr>
          <w:szCs w:val="24"/>
        </w:rPr>
        <w:t>.</w:t>
      </w:r>
      <w:r w:rsidR="00261F3A">
        <w:rPr>
          <w:szCs w:val="24"/>
        </w:rPr>
        <w:tab/>
      </w:r>
      <w:r w:rsidR="00E36E79">
        <w:rPr>
          <w:szCs w:val="24"/>
        </w:rPr>
        <w:t>Д</w:t>
      </w:r>
      <w:r w:rsidR="00E36E79" w:rsidRPr="001D1DEF">
        <w:rPr>
          <w:szCs w:val="24"/>
        </w:rPr>
        <w:t xml:space="preserve">ля денежных средств </w:t>
      </w:r>
      <w:r w:rsidR="00E36E79">
        <w:rPr>
          <w:szCs w:val="24"/>
        </w:rPr>
        <w:t>с</w:t>
      </w:r>
      <w:r w:rsidR="009D23AB" w:rsidRPr="001D1DEF">
        <w:rPr>
          <w:szCs w:val="24"/>
        </w:rPr>
        <w:t>тоимостная оценка предоставления</w:t>
      </w:r>
      <w:r w:rsidR="00DD069C" w:rsidRPr="001D1DEF">
        <w:rPr>
          <w:szCs w:val="24"/>
        </w:rPr>
        <w:t>/</w:t>
      </w:r>
      <w:r w:rsidR="009D23AB" w:rsidRPr="001D1DEF">
        <w:rPr>
          <w:szCs w:val="24"/>
        </w:rPr>
        <w:t xml:space="preserve">использования </w:t>
      </w:r>
      <w:r w:rsidR="001B5A52" w:rsidRPr="001D1DEF">
        <w:rPr>
          <w:szCs w:val="24"/>
        </w:rPr>
        <w:t xml:space="preserve">внебюджетных </w:t>
      </w:r>
      <w:r w:rsidR="009D23AB" w:rsidRPr="001D1DEF">
        <w:rPr>
          <w:szCs w:val="24"/>
        </w:rPr>
        <w:t>средств</w:t>
      </w:r>
      <w:r w:rsidR="000073DF" w:rsidRPr="001D1DEF">
        <w:rPr>
          <w:szCs w:val="24"/>
        </w:rPr>
        <w:t xml:space="preserve"> определ</w:t>
      </w:r>
      <w:r w:rsidR="00F5677C" w:rsidRPr="001D1DEF">
        <w:rPr>
          <w:szCs w:val="24"/>
        </w:rPr>
        <w:t>яется</w:t>
      </w:r>
      <w:r w:rsidR="00DD069C" w:rsidRPr="001D1DEF">
        <w:rPr>
          <w:szCs w:val="24"/>
        </w:rPr>
        <w:t xml:space="preserve"> </w:t>
      </w:r>
      <w:r w:rsidR="000073DF" w:rsidRPr="001D1DEF">
        <w:rPr>
          <w:szCs w:val="24"/>
        </w:rPr>
        <w:t xml:space="preserve">в абсолютном значении, для нефинансовых активов </w:t>
      </w:r>
      <w:r w:rsidR="00E36E79">
        <w:rPr>
          <w:szCs w:val="24"/>
        </w:rPr>
        <w:t>признается  равной  стоимости</w:t>
      </w:r>
      <w:r w:rsidR="000073DF" w:rsidRPr="001D1DEF">
        <w:rPr>
          <w:szCs w:val="24"/>
        </w:rPr>
        <w:t xml:space="preserve"> использования</w:t>
      </w:r>
      <w:r w:rsidR="005E7A53" w:rsidRPr="001D1DEF">
        <w:rPr>
          <w:szCs w:val="24"/>
        </w:rPr>
        <w:t xml:space="preserve"> в размере сумм начисленных амортизационных отчислений за период использования нефинансовых активов на отчетном этапе</w:t>
      </w:r>
      <w:r w:rsidR="007828FC" w:rsidRPr="001D1DEF">
        <w:rPr>
          <w:szCs w:val="24"/>
        </w:rPr>
        <w:t>.</w:t>
      </w:r>
      <w:r w:rsidR="00221BDE" w:rsidRPr="001D1DEF">
        <w:rPr>
          <w:szCs w:val="24"/>
        </w:rPr>
        <w:t xml:space="preserve"> </w:t>
      </w:r>
      <w:r w:rsidR="00152C7B" w:rsidRPr="001D1DEF">
        <w:rPr>
          <w:szCs w:val="24"/>
        </w:rPr>
        <w:t xml:space="preserve">При уникальности </w:t>
      </w:r>
      <w:r w:rsidR="00E36E79">
        <w:rPr>
          <w:szCs w:val="24"/>
        </w:rPr>
        <w:t>имущества</w:t>
      </w:r>
      <w:r w:rsidR="00152C7B" w:rsidRPr="001D1DEF">
        <w:rPr>
          <w:szCs w:val="24"/>
        </w:rPr>
        <w:t xml:space="preserve">, невозможности расчета </w:t>
      </w:r>
      <w:r w:rsidR="00E36E79">
        <w:rPr>
          <w:szCs w:val="24"/>
        </w:rPr>
        <w:t xml:space="preserve">его </w:t>
      </w:r>
      <w:r w:rsidR="00152C7B" w:rsidRPr="001D1DEF">
        <w:rPr>
          <w:szCs w:val="24"/>
        </w:rPr>
        <w:t xml:space="preserve">амортизации в связи с окончанием срока полезного использования и других особых обстоятельствах стоимость </w:t>
      </w:r>
      <w:r w:rsidR="00E36E79">
        <w:rPr>
          <w:szCs w:val="24"/>
        </w:rPr>
        <w:t xml:space="preserve">его </w:t>
      </w:r>
      <w:r w:rsidR="00152C7B" w:rsidRPr="001D1DEF">
        <w:rPr>
          <w:szCs w:val="24"/>
        </w:rPr>
        <w:t xml:space="preserve">использования </w:t>
      </w:r>
      <w:r w:rsidR="00E36E79">
        <w:rPr>
          <w:szCs w:val="24"/>
        </w:rPr>
        <w:t xml:space="preserve">определяется </w:t>
      </w:r>
      <w:r w:rsidR="00152C7B" w:rsidRPr="001D1DEF">
        <w:rPr>
          <w:szCs w:val="24"/>
        </w:rPr>
        <w:t xml:space="preserve">на основании оценки арендной платы аналогичных объектов по среднерыночным ценам, выполненной Исполнителем/Инициатором самостоятельно либо независимым оценщиком. </w:t>
      </w:r>
    </w:p>
    <w:p w:rsidR="00FC1D66" w:rsidRDefault="00D0114C" w:rsidP="00261F3A">
      <w:pPr>
        <w:suppressAutoHyphens/>
        <w:ind w:firstLine="0"/>
        <w:rPr>
          <w:szCs w:val="24"/>
        </w:rPr>
      </w:pPr>
      <w:r>
        <w:rPr>
          <w:szCs w:val="24"/>
        </w:rPr>
        <w:lastRenderedPageBreak/>
        <w:t>1.</w:t>
      </w:r>
      <w:r w:rsidR="00EF3F53">
        <w:rPr>
          <w:szCs w:val="24"/>
        </w:rPr>
        <w:t>6</w:t>
      </w:r>
      <w:r w:rsidR="00261F3A">
        <w:rPr>
          <w:szCs w:val="24"/>
        </w:rPr>
        <w:t>.</w:t>
      </w:r>
      <w:r w:rsidR="00261F3A">
        <w:rPr>
          <w:szCs w:val="24"/>
        </w:rPr>
        <w:tab/>
      </w:r>
      <w:r w:rsidR="00FC1D66" w:rsidRPr="001D1DEF">
        <w:rPr>
          <w:szCs w:val="24"/>
        </w:rPr>
        <w:t>По т</w:t>
      </w:r>
      <w:r w:rsidR="00896EC9">
        <w:rPr>
          <w:szCs w:val="24"/>
        </w:rPr>
        <w:t>ребованию Заказчика Исполнитель</w:t>
      </w:r>
      <w:r w:rsidR="00FC1D66" w:rsidRPr="001D1DEF">
        <w:rPr>
          <w:szCs w:val="24"/>
        </w:rPr>
        <w:t xml:space="preserve">/Инициатор обязан представить </w:t>
      </w:r>
      <w:r w:rsidR="00896EC9">
        <w:rPr>
          <w:szCs w:val="24"/>
        </w:rPr>
        <w:t>копии документов на выделение/</w:t>
      </w:r>
      <w:r w:rsidR="00FC1D66" w:rsidRPr="001D1DEF">
        <w:rPr>
          <w:szCs w:val="24"/>
        </w:rPr>
        <w:t>привлечение внебюджетных средств, а также копии документов, подтверждающих расходование внебюджетных средств на  выполнение работ</w:t>
      </w:r>
      <w:r w:rsidR="000B6303" w:rsidRPr="001D1DEF">
        <w:rPr>
          <w:szCs w:val="24"/>
        </w:rPr>
        <w:t>, предусмотренных</w:t>
      </w:r>
      <w:r w:rsidR="00FC1D66" w:rsidRPr="001D1DEF">
        <w:rPr>
          <w:szCs w:val="24"/>
        </w:rPr>
        <w:t xml:space="preserve"> календарн</w:t>
      </w:r>
      <w:r w:rsidR="000B6303" w:rsidRPr="001D1DEF">
        <w:rPr>
          <w:szCs w:val="24"/>
        </w:rPr>
        <w:t>ым</w:t>
      </w:r>
      <w:r w:rsidR="00FC1D66" w:rsidRPr="001D1DEF">
        <w:rPr>
          <w:szCs w:val="24"/>
        </w:rPr>
        <w:t xml:space="preserve"> план</w:t>
      </w:r>
      <w:r w:rsidR="000B6303" w:rsidRPr="001D1DEF">
        <w:rPr>
          <w:szCs w:val="24"/>
        </w:rPr>
        <w:t>ом</w:t>
      </w:r>
      <w:r w:rsidR="00952C22">
        <w:rPr>
          <w:szCs w:val="24"/>
        </w:rPr>
        <w:t xml:space="preserve"> выполнения работ государственного контракта</w:t>
      </w:r>
      <w:r w:rsidR="00FC1D66" w:rsidRPr="001D1DEF">
        <w:rPr>
          <w:szCs w:val="24"/>
        </w:rPr>
        <w:t xml:space="preserve">. </w:t>
      </w:r>
    </w:p>
    <w:p w:rsidR="00D0114C" w:rsidRDefault="00D0114C" w:rsidP="00261F3A">
      <w:pPr>
        <w:suppressAutoHyphens/>
        <w:ind w:firstLine="0"/>
        <w:rPr>
          <w:szCs w:val="24"/>
        </w:rPr>
      </w:pPr>
    </w:p>
    <w:p w:rsidR="00365415" w:rsidRDefault="00033761" w:rsidP="0096309E">
      <w:pPr>
        <w:suppressAutoHyphens/>
        <w:ind w:firstLine="0"/>
        <w:jc w:val="center"/>
        <w:rPr>
          <w:b/>
        </w:rPr>
      </w:pPr>
      <w:r>
        <w:rPr>
          <w:b/>
        </w:rPr>
        <w:t>2. </w:t>
      </w:r>
      <w:r w:rsidR="0064788D" w:rsidRPr="00C626D4">
        <w:rPr>
          <w:b/>
        </w:rPr>
        <w:t>Виды внебюджетных источников финансирования</w:t>
      </w:r>
      <w:r w:rsidR="00A0613C">
        <w:rPr>
          <w:b/>
        </w:rPr>
        <w:t xml:space="preserve"> </w:t>
      </w:r>
      <w:r w:rsidR="0064788D" w:rsidRPr="00C626D4">
        <w:rPr>
          <w:b/>
        </w:rPr>
        <w:t>и д</w:t>
      </w:r>
      <w:r w:rsidR="00AB2AEE" w:rsidRPr="00C626D4">
        <w:rPr>
          <w:b/>
        </w:rPr>
        <w:t>окументы, подтверждающие использование средств</w:t>
      </w:r>
      <w:r w:rsidR="00A0613C">
        <w:rPr>
          <w:b/>
        </w:rPr>
        <w:t xml:space="preserve"> </w:t>
      </w:r>
      <w:r w:rsidR="0013115D">
        <w:rPr>
          <w:b/>
        </w:rPr>
        <w:t>в качестве внебюджетных</w:t>
      </w:r>
    </w:p>
    <w:p w:rsidR="00365415" w:rsidRPr="008354C8" w:rsidRDefault="00C26F3B" w:rsidP="00714984">
      <w:pPr>
        <w:suppressAutoHyphens/>
        <w:ind w:firstLine="0"/>
      </w:pPr>
      <w:r w:rsidRPr="001D1DEF">
        <w:rPr>
          <w:b/>
        </w:rPr>
        <w:t>2.1.</w:t>
      </w:r>
      <w:r w:rsidR="00B55E35">
        <w:tab/>
      </w:r>
      <w:r w:rsidR="00365415" w:rsidRPr="00C52373">
        <w:rPr>
          <w:b/>
        </w:rPr>
        <w:t>Собственные средст</w:t>
      </w:r>
      <w:r w:rsidR="00C52373" w:rsidRPr="00C52373">
        <w:rPr>
          <w:b/>
        </w:rPr>
        <w:t>ва</w:t>
      </w:r>
    </w:p>
    <w:p w:rsidR="008354C8" w:rsidRPr="008354C8" w:rsidRDefault="00B1309C" w:rsidP="00714984">
      <w:pPr>
        <w:suppressAutoHyphens/>
        <w:ind w:firstLine="709"/>
      </w:pPr>
      <w:r>
        <w:t>2.1.1</w:t>
      </w:r>
      <w:r w:rsidR="00B55E35">
        <w:t>.</w:t>
      </w:r>
      <w:r w:rsidR="00B55E35">
        <w:tab/>
      </w:r>
      <w:r w:rsidR="008354C8" w:rsidRPr="008354C8">
        <w:t xml:space="preserve">Под </w:t>
      </w:r>
      <w:r w:rsidR="008354C8">
        <w:t>собственными  средствами понимаются:</w:t>
      </w:r>
    </w:p>
    <w:p w:rsidR="00C52373" w:rsidRDefault="008354C8" w:rsidP="00714984">
      <w:pPr>
        <w:suppressAutoHyphens/>
        <w:ind w:firstLine="709"/>
      </w:pPr>
      <w:r>
        <w:t xml:space="preserve">применительно к бюджетным организациям </w:t>
      </w:r>
      <w:r w:rsidR="00B55E35" w:rsidRPr="001D1DEF">
        <w:rPr>
          <w:szCs w:val="24"/>
        </w:rPr>
        <w:t>–</w:t>
      </w:r>
      <w:r w:rsidR="00C52373">
        <w:rPr>
          <w:b/>
        </w:rPr>
        <w:t xml:space="preserve"> </w:t>
      </w:r>
      <w:r w:rsidR="00C52373" w:rsidRPr="00C52373">
        <w:t>с</w:t>
      </w:r>
      <w:r w:rsidR="00D57CCA" w:rsidRPr="00C52373">
        <w:t>редства,</w:t>
      </w:r>
      <w:r w:rsidR="00492289" w:rsidRPr="00A4342A">
        <w:t xml:space="preserve"> полученные от </w:t>
      </w:r>
      <w:r w:rsidR="006E145A">
        <w:t>приносящей доход деятельности</w:t>
      </w:r>
      <w:r w:rsidR="00C52373">
        <w:t>,</w:t>
      </w:r>
      <w:r w:rsidR="006E145A">
        <w:t xml:space="preserve"> </w:t>
      </w:r>
      <w:r w:rsidR="00D57CCA" w:rsidRPr="00A4342A">
        <w:t>расходование которых не противоречит Бюджетному</w:t>
      </w:r>
      <w:r w:rsidR="00042B3B">
        <w:t xml:space="preserve"> кодексу Российской Федерации</w:t>
      </w:r>
      <w:r w:rsidR="00896EC9">
        <w:t>, а</w:t>
      </w:r>
      <w:r w:rsidR="00896EC9" w:rsidRPr="00896EC9">
        <w:t xml:space="preserve"> </w:t>
      </w:r>
      <w:r>
        <w:t xml:space="preserve">также </w:t>
      </w:r>
      <w:r w:rsidR="00C52373" w:rsidRPr="00C52373">
        <w:t>и</w:t>
      </w:r>
      <w:r w:rsidR="00351072" w:rsidRPr="00C52373">
        <w:t>ные средства</w:t>
      </w:r>
      <w:r w:rsidR="00B3768E" w:rsidRPr="00C52373">
        <w:t xml:space="preserve"> </w:t>
      </w:r>
      <w:r w:rsidR="008F6E5E" w:rsidRPr="00C52373">
        <w:t>(</w:t>
      </w:r>
      <w:r w:rsidR="006E145A" w:rsidRPr="00C52373">
        <w:t>нефинансовы</w:t>
      </w:r>
      <w:r w:rsidR="00EC7EA6" w:rsidRPr="00C52373">
        <w:t xml:space="preserve">е </w:t>
      </w:r>
      <w:r w:rsidR="000073DF" w:rsidRPr="00C52373">
        <w:t>актив</w:t>
      </w:r>
      <w:r w:rsidR="00EC7EA6" w:rsidRPr="00C52373">
        <w:t>ы</w:t>
      </w:r>
      <w:r w:rsidR="008F6E5E" w:rsidRPr="00C52373">
        <w:t>)</w:t>
      </w:r>
      <w:r w:rsidR="00C52373" w:rsidRPr="00C52373">
        <w:t>,</w:t>
      </w:r>
      <w:r w:rsidR="00351072" w:rsidRPr="00EB7910">
        <w:rPr>
          <w:b/>
        </w:rPr>
        <w:t xml:space="preserve"> </w:t>
      </w:r>
      <w:r w:rsidR="00351072" w:rsidRPr="00A4342A">
        <w:t>находящиеся на счетах бухгалтерского учета</w:t>
      </w:r>
      <w:r w:rsidR="00E073BB">
        <w:t xml:space="preserve">, </w:t>
      </w:r>
      <w:r w:rsidR="00E073BB" w:rsidRPr="005B149C">
        <w:t xml:space="preserve">использование которых </w:t>
      </w:r>
      <w:r w:rsidR="00E073BB" w:rsidRPr="00AB2AEE">
        <w:t>не противореч</w:t>
      </w:r>
      <w:r w:rsidR="00B55E35">
        <w:t>ит Бюджетному кодексу Российской Федерации;</w:t>
      </w:r>
    </w:p>
    <w:p w:rsidR="009C46FF" w:rsidRDefault="00B1309C" w:rsidP="00714984">
      <w:pPr>
        <w:suppressAutoHyphens/>
        <w:ind w:firstLine="709"/>
      </w:pPr>
      <w:r>
        <w:t>применительно к иным</w:t>
      </w:r>
      <w:r w:rsidR="00D57CCA" w:rsidRPr="00C52373">
        <w:t xml:space="preserve"> организаци</w:t>
      </w:r>
      <w:r>
        <w:t xml:space="preserve">ям </w:t>
      </w:r>
      <w:r w:rsidR="00B55E35" w:rsidRPr="001D1DEF">
        <w:rPr>
          <w:szCs w:val="24"/>
        </w:rPr>
        <w:t>–</w:t>
      </w:r>
      <w:r>
        <w:t xml:space="preserve"> д</w:t>
      </w:r>
      <w:r w:rsidR="004C3434" w:rsidRPr="00C52373">
        <w:t>енежные средства и нефинансовые активы</w:t>
      </w:r>
      <w:r w:rsidR="00D57CCA" w:rsidRPr="00C52373">
        <w:t>,</w:t>
      </w:r>
      <w:r w:rsidR="00D57CCA" w:rsidRPr="00FB4522">
        <w:t xml:space="preserve"> </w:t>
      </w:r>
      <w:r w:rsidR="00EB7910" w:rsidRPr="00FB4522">
        <w:t xml:space="preserve">находящиеся на </w:t>
      </w:r>
      <w:r w:rsidR="003B75EA">
        <w:t xml:space="preserve">соответствующих </w:t>
      </w:r>
      <w:r w:rsidR="00EB7910" w:rsidRPr="00FB4522">
        <w:t>счетах бухгалтерского учета</w:t>
      </w:r>
      <w:r w:rsidR="004D10F8">
        <w:t xml:space="preserve">. </w:t>
      </w:r>
    </w:p>
    <w:p w:rsidR="009C46FF" w:rsidRDefault="009C46FF" w:rsidP="009C46FF">
      <w:pPr>
        <w:suppressAutoHyphens/>
        <w:ind w:firstLine="709"/>
      </w:pPr>
      <w:r>
        <w:t>2.1.2.</w:t>
      </w:r>
      <w:r>
        <w:tab/>
        <w:t>Собственные средства</w:t>
      </w:r>
      <w:r w:rsidRPr="00960C41">
        <w:t xml:space="preserve"> призна</w:t>
      </w:r>
      <w:r>
        <w:t>ю</w:t>
      </w:r>
      <w:r w:rsidRPr="00960C41">
        <w:t>тся внебюджетным источником финансирования работ</w:t>
      </w:r>
      <w:r>
        <w:t xml:space="preserve"> при условии их </w:t>
      </w:r>
      <w:r w:rsidRPr="00960C41">
        <w:t xml:space="preserve">использования </w:t>
      </w:r>
      <w:r>
        <w:t>для выполнения</w:t>
      </w:r>
      <w:r w:rsidRPr="00960C41">
        <w:t xml:space="preserve"> работ, оплата которых предусмотрена календарным планом</w:t>
      </w:r>
      <w:r w:rsidR="00696612">
        <w:t xml:space="preserve"> выполнения работ</w:t>
      </w:r>
      <w:r w:rsidR="00952C22">
        <w:t xml:space="preserve"> государственного контракта</w:t>
      </w:r>
      <w:r w:rsidRPr="00960C41">
        <w:t xml:space="preserve"> из внебюджетных средств</w:t>
      </w:r>
      <w:r>
        <w:t>.</w:t>
      </w:r>
    </w:p>
    <w:p w:rsidR="00813C18" w:rsidRDefault="009C46FF" w:rsidP="00714984">
      <w:pPr>
        <w:suppressAutoHyphens/>
        <w:ind w:firstLine="709"/>
      </w:pPr>
      <w:r>
        <w:t>2.1.3</w:t>
      </w:r>
      <w:r w:rsidR="00B55E35">
        <w:t>.</w:t>
      </w:r>
      <w:r w:rsidR="00B55E35">
        <w:tab/>
      </w:r>
      <w:r w:rsidR="007D4AB9">
        <w:t xml:space="preserve">В случае </w:t>
      </w:r>
      <w:r w:rsidR="00813C18" w:rsidRPr="003B75EA">
        <w:t>привлечения</w:t>
      </w:r>
      <w:r w:rsidR="00813C18">
        <w:t>/</w:t>
      </w:r>
      <w:r w:rsidR="0064788D" w:rsidRPr="003B75EA">
        <w:t>расходования</w:t>
      </w:r>
      <w:r w:rsidR="003B75EA">
        <w:t xml:space="preserve"> </w:t>
      </w:r>
      <w:r w:rsidR="00A0613C">
        <w:t xml:space="preserve">в качестве внебюджетных средств нефинансовых активов  </w:t>
      </w:r>
      <w:r w:rsidR="0064788D">
        <w:t>Исполнитель</w:t>
      </w:r>
      <w:r w:rsidR="00813C18">
        <w:t>/Инициатор</w:t>
      </w:r>
      <w:r w:rsidR="0064788D">
        <w:t xml:space="preserve"> </w:t>
      </w:r>
      <w:r w:rsidR="0064788D" w:rsidRPr="00B01AB4">
        <w:t>обязан</w:t>
      </w:r>
      <w:r w:rsidR="00C258FD">
        <w:t xml:space="preserve"> представить</w:t>
      </w:r>
      <w:r w:rsidR="00E32EC1">
        <w:t xml:space="preserve"> </w:t>
      </w:r>
      <w:r w:rsidR="00B55E35">
        <w:t xml:space="preserve">справку </w:t>
      </w:r>
      <w:r w:rsidR="007D4AB9">
        <w:t xml:space="preserve">за подписью руководителя организации и главного бухгалтера </w:t>
      </w:r>
      <w:r w:rsidR="00896EC9">
        <w:t>с</w:t>
      </w:r>
      <w:r w:rsidR="00896EC9" w:rsidRPr="00896EC9">
        <w:t xml:space="preserve"> </w:t>
      </w:r>
      <w:r w:rsidR="00E32EC1" w:rsidRPr="00C258FD">
        <w:t xml:space="preserve">расчетом и пояснением </w:t>
      </w:r>
      <w:r w:rsidR="007D4AB9">
        <w:t xml:space="preserve">их </w:t>
      </w:r>
      <w:r w:rsidR="00E32EC1" w:rsidRPr="00C258FD">
        <w:t>исп</w:t>
      </w:r>
      <w:r w:rsidR="00A0613C">
        <w:t>ользования</w:t>
      </w:r>
      <w:r w:rsidR="00E90080">
        <w:t>.</w:t>
      </w:r>
      <w:r w:rsidR="00E32EC1" w:rsidRPr="00E32EC1">
        <w:rPr>
          <w:highlight w:val="yellow"/>
        </w:rPr>
        <w:t xml:space="preserve"> </w:t>
      </w:r>
    </w:p>
    <w:p w:rsidR="007B7061" w:rsidRDefault="00C26F3B" w:rsidP="00714984">
      <w:pPr>
        <w:suppressAutoHyphens/>
        <w:ind w:firstLine="0"/>
        <w:rPr>
          <w:b/>
          <w:bCs/>
        </w:rPr>
      </w:pPr>
      <w:r>
        <w:rPr>
          <w:b/>
          <w:bCs/>
        </w:rPr>
        <w:t xml:space="preserve">2.2. </w:t>
      </w:r>
      <w:r w:rsidR="008354C8">
        <w:rPr>
          <w:b/>
          <w:bCs/>
        </w:rPr>
        <w:t xml:space="preserve"> </w:t>
      </w:r>
      <w:r w:rsidR="007B7061" w:rsidRPr="00546A45">
        <w:rPr>
          <w:b/>
          <w:bCs/>
        </w:rPr>
        <w:t>Кредиты</w:t>
      </w:r>
    </w:p>
    <w:p w:rsidR="00546A45" w:rsidRDefault="000E75B3" w:rsidP="00714984">
      <w:pPr>
        <w:suppressAutoHyphens/>
        <w:ind w:firstLine="709"/>
      </w:pPr>
      <w:r w:rsidRPr="00960C41">
        <w:t>Кредит</w:t>
      </w:r>
      <w:r w:rsidR="006675AA">
        <w:t>ные средства</w:t>
      </w:r>
      <w:r w:rsidRPr="00960C41">
        <w:t xml:space="preserve"> призна</w:t>
      </w:r>
      <w:r w:rsidR="006675AA">
        <w:t>ю</w:t>
      </w:r>
      <w:r w:rsidRPr="00960C41">
        <w:t>тся внебюджетным источником финансирования работ</w:t>
      </w:r>
      <w:r w:rsidR="00030369">
        <w:t xml:space="preserve"> при условии </w:t>
      </w:r>
      <w:r w:rsidR="009C46FF">
        <w:t xml:space="preserve">их </w:t>
      </w:r>
      <w:r w:rsidR="00030369" w:rsidRPr="00960C41">
        <w:t xml:space="preserve">использования </w:t>
      </w:r>
      <w:r w:rsidR="00273832">
        <w:t>для</w:t>
      </w:r>
      <w:r w:rsidR="00030369">
        <w:t xml:space="preserve"> выполнения</w:t>
      </w:r>
      <w:r w:rsidR="00030369" w:rsidRPr="00960C41">
        <w:t xml:space="preserve"> работ, </w:t>
      </w:r>
      <w:r w:rsidR="00030369" w:rsidRPr="00960C41">
        <w:lastRenderedPageBreak/>
        <w:t xml:space="preserve">оплата которых предусмотрена календарным планом </w:t>
      </w:r>
      <w:r w:rsidR="00952C22">
        <w:t xml:space="preserve">выполнения работ государственного контракта </w:t>
      </w:r>
      <w:r w:rsidR="00030369" w:rsidRPr="00960C41">
        <w:t>из внебюджетных средств</w:t>
      </w:r>
      <w:r>
        <w:t>.</w:t>
      </w:r>
    </w:p>
    <w:p w:rsidR="001342D8" w:rsidRDefault="00056825" w:rsidP="00714984">
      <w:pPr>
        <w:suppressAutoHyphens/>
        <w:ind w:firstLine="0"/>
        <w:rPr>
          <w:b/>
          <w:bCs/>
        </w:rPr>
      </w:pPr>
      <w:r>
        <w:rPr>
          <w:b/>
          <w:bCs/>
        </w:rPr>
        <w:t xml:space="preserve">2.3. </w:t>
      </w:r>
      <w:r w:rsidR="00D76167">
        <w:rPr>
          <w:b/>
          <w:bCs/>
        </w:rPr>
        <w:t xml:space="preserve"> </w:t>
      </w:r>
      <w:r w:rsidR="001342D8" w:rsidRPr="00960C41">
        <w:rPr>
          <w:b/>
          <w:bCs/>
        </w:rPr>
        <w:t>Заемные средства</w:t>
      </w:r>
    </w:p>
    <w:p w:rsidR="001342D8" w:rsidRDefault="00B1309C" w:rsidP="00714984">
      <w:pPr>
        <w:suppressAutoHyphens/>
        <w:ind w:firstLine="708"/>
        <w:rPr>
          <w:color w:val="000000"/>
        </w:rPr>
      </w:pPr>
      <w:r>
        <w:t>2.3.1</w:t>
      </w:r>
      <w:r w:rsidR="00B55E35">
        <w:t>.</w:t>
      </w:r>
      <w:r w:rsidR="00B55E35">
        <w:tab/>
      </w:r>
      <w:r w:rsidR="008354C8">
        <w:t>Под заемными средствами понимаются</w:t>
      </w:r>
      <w:r w:rsidR="001342D8">
        <w:t xml:space="preserve"> </w:t>
      </w:r>
      <w:r w:rsidR="001342D8" w:rsidRPr="001342D8">
        <w:t>временно привлеченные средства</w:t>
      </w:r>
      <w:r w:rsidR="00D76167">
        <w:t>/</w:t>
      </w:r>
      <w:r w:rsidR="0031507E" w:rsidRPr="006675AA">
        <w:t>имуществ</w:t>
      </w:r>
      <w:r w:rsidR="00D76167">
        <w:t>о</w:t>
      </w:r>
      <w:r w:rsidR="001342D8" w:rsidRPr="0031507E">
        <w:rPr>
          <w:color w:val="FF0000"/>
        </w:rPr>
        <w:t xml:space="preserve"> </w:t>
      </w:r>
      <w:r w:rsidR="001342D8" w:rsidRPr="001342D8">
        <w:t>других организаций</w:t>
      </w:r>
      <w:r w:rsidR="000F0C35">
        <w:t>.</w:t>
      </w:r>
    </w:p>
    <w:p w:rsidR="00C629AD" w:rsidRPr="00960C41" w:rsidRDefault="00B1309C" w:rsidP="00714984">
      <w:pPr>
        <w:pStyle w:val="bodytxt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2.3.2</w:t>
      </w:r>
      <w:r w:rsidR="00B55E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55E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96EC9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 w:rsidR="00D7616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6675AA">
        <w:rPr>
          <w:rFonts w:ascii="Times New Roman" w:hAnsi="Times New Roman" w:cs="Times New Roman"/>
          <w:color w:val="auto"/>
          <w:sz w:val="28"/>
          <w:szCs w:val="28"/>
        </w:rPr>
        <w:t>имущество</w:t>
      </w:r>
      <w:r w:rsidR="00D7616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675AA">
        <w:rPr>
          <w:rFonts w:ascii="Times New Roman" w:hAnsi="Times New Roman" w:cs="Times New Roman"/>
          <w:color w:val="auto"/>
          <w:sz w:val="28"/>
          <w:szCs w:val="28"/>
        </w:rPr>
        <w:t xml:space="preserve"> привлеченн</w:t>
      </w:r>
      <w:r w:rsidR="00F271D5">
        <w:rPr>
          <w:rFonts w:ascii="Times New Roman" w:hAnsi="Times New Roman" w:cs="Times New Roman"/>
          <w:color w:val="auto"/>
          <w:sz w:val="28"/>
          <w:szCs w:val="28"/>
        </w:rPr>
        <w:t>ые</w:t>
      </w:r>
      <w:r w:rsidR="006675AA">
        <w:rPr>
          <w:rFonts w:ascii="Times New Roman" w:hAnsi="Times New Roman" w:cs="Times New Roman"/>
          <w:color w:val="auto"/>
          <w:sz w:val="28"/>
          <w:szCs w:val="28"/>
        </w:rPr>
        <w:t xml:space="preserve"> по договору займа</w:t>
      </w:r>
      <w:r w:rsidR="00D7616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675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9AD" w:rsidRPr="00960C41">
        <w:rPr>
          <w:rFonts w:ascii="Times New Roman" w:hAnsi="Times New Roman" w:cs="Times New Roman"/>
          <w:color w:val="auto"/>
          <w:sz w:val="28"/>
          <w:szCs w:val="28"/>
        </w:rPr>
        <w:t>призна</w:t>
      </w:r>
      <w:r w:rsidR="00F271D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C629AD" w:rsidRPr="00960C41">
        <w:rPr>
          <w:rFonts w:ascii="Times New Roman" w:hAnsi="Times New Roman" w:cs="Times New Roman"/>
          <w:color w:val="auto"/>
          <w:sz w:val="28"/>
          <w:szCs w:val="28"/>
        </w:rPr>
        <w:t>тся внебюджетным источником финансирования работ</w:t>
      </w:r>
      <w:r w:rsidR="00D761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75B3">
        <w:rPr>
          <w:rFonts w:ascii="Times New Roman" w:hAnsi="Times New Roman" w:cs="Times New Roman"/>
          <w:color w:val="auto"/>
          <w:sz w:val="28"/>
          <w:szCs w:val="28"/>
        </w:rPr>
        <w:t>при условии</w:t>
      </w:r>
      <w:r w:rsidR="00D36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6FF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C629AD" w:rsidRPr="00960C41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использования </w:t>
      </w:r>
      <w:r w:rsidR="009C46FF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D368B0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C629AD" w:rsidRPr="00960C41">
        <w:rPr>
          <w:rFonts w:ascii="Times New Roman" w:hAnsi="Times New Roman" w:cs="Times New Roman"/>
          <w:color w:val="auto"/>
          <w:sz w:val="28"/>
          <w:szCs w:val="28"/>
        </w:rPr>
        <w:t xml:space="preserve"> работ, оплата которых предусмотрена календарным планом</w:t>
      </w:r>
      <w:r w:rsidR="00952C22" w:rsidRPr="00952C22">
        <w:t xml:space="preserve"> </w:t>
      </w:r>
      <w:r w:rsidR="00952C22" w:rsidRPr="00952C22">
        <w:rPr>
          <w:rFonts w:ascii="Times New Roman" w:hAnsi="Times New Roman" w:cs="Times New Roman"/>
          <w:sz w:val="28"/>
          <w:szCs w:val="28"/>
        </w:rPr>
        <w:t>выполнения работ государственного контракта</w:t>
      </w:r>
      <w:r w:rsidR="00C629AD" w:rsidRPr="00960C41">
        <w:rPr>
          <w:rFonts w:ascii="Times New Roman" w:hAnsi="Times New Roman" w:cs="Times New Roman"/>
          <w:color w:val="auto"/>
          <w:sz w:val="28"/>
          <w:szCs w:val="28"/>
        </w:rPr>
        <w:t xml:space="preserve"> из внебюджетных средств.</w:t>
      </w:r>
    </w:p>
    <w:p w:rsidR="007D4AB9" w:rsidRPr="00C258FD" w:rsidRDefault="00B1309C" w:rsidP="007D4AB9">
      <w:pPr>
        <w:suppressAutoHyphens/>
        <w:ind w:firstLine="709"/>
      </w:pPr>
      <w:r>
        <w:t>2.3.3</w:t>
      </w:r>
      <w:r w:rsidR="00B55E35">
        <w:t>.</w:t>
      </w:r>
      <w:r w:rsidR="00B55E35">
        <w:tab/>
      </w:r>
      <w:r w:rsidR="007D4AB9">
        <w:t xml:space="preserve">В случае </w:t>
      </w:r>
      <w:r w:rsidR="007D4AB9" w:rsidRPr="003B75EA">
        <w:t>привлечения</w:t>
      </w:r>
      <w:r w:rsidR="007D4AB9">
        <w:t>/</w:t>
      </w:r>
      <w:r w:rsidR="009C46FF">
        <w:t>использования</w:t>
      </w:r>
      <w:r w:rsidR="007D4AB9">
        <w:t xml:space="preserve"> в качестве внебюджет</w:t>
      </w:r>
      <w:r w:rsidR="00896EC9">
        <w:t>ных средств заемного имущества</w:t>
      </w:r>
      <w:r w:rsidR="007D4AB9">
        <w:t xml:space="preserve"> Исполнитель/Инициатор </w:t>
      </w:r>
      <w:r w:rsidR="007D4AB9" w:rsidRPr="00B01AB4">
        <w:t>обязан</w:t>
      </w:r>
      <w:r w:rsidR="007D4AB9">
        <w:t xml:space="preserve"> представить справку за подписью руководителя организации и главного бухгалтера с</w:t>
      </w:r>
      <w:r w:rsidR="00896EC9" w:rsidRPr="00896EC9">
        <w:t xml:space="preserve"> </w:t>
      </w:r>
      <w:r w:rsidR="007D4AB9" w:rsidRPr="00C258FD">
        <w:t xml:space="preserve">расчетом и пояснением </w:t>
      </w:r>
      <w:r w:rsidR="007D4AB9">
        <w:t xml:space="preserve">его </w:t>
      </w:r>
      <w:r w:rsidR="007D4AB9" w:rsidRPr="00C258FD">
        <w:t>исп</w:t>
      </w:r>
      <w:r w:rsidR="007D4AB9">
        <w:t>ользования.</w:t>
      </w:r>
      <w:r w:rsidR="007D4AB9" w:rsidRPr="00E32EC1">
        <w:rPr>
          <w:highlight w:val="yellow"/>
        </w:rPr>
        <w:t xml:space="preserve"> </w:t>
      </w:r>
    </w:p>
    <w:p w:rsidR="00337530" w:rsidRPr="00960C41" w:rsidRDefault="00056825" w:rsidP="00714984">
      <w:pPr>
        <w:suppressAutoHyphens/>
        <w:ind w:firstLine="0"/>
        <w:rPr>
          <w:b/>
          <w:bCs/>
        </w:rPr>
      </w:pPr>
      <w:r>
        <w:rPr>
          <w:b/>
          <w:bCs/>
        </w:rPr>
        <w:t xml:space="preserve">2.4. </w:t>
      </w:r>
      <w:r w:rsidR="008354C8">
        <w:rPr>
          <w:b/>
          <w:bCs/>
        </w:rPr>
        <w:t xml:space="preserve"> </w:t>
      </w:r>
      <w:r w:rsidR="00337530" w:rsidRPr="00960C41">
        <w:rPr>
          <w:b/>
          <w:bCs/>
        </w:rPr>
        <w:t>Прочие</w:t>
      </w:r>
      <w:r w:rsidR="00DC07AF">
        <w:rPr>
          <w:b/>
          <w:bCs/>
        </w:rPr>
        <w:t xml:space="preserve"> средства</w:t>
      </w:r>
    </w:p>
    <w:p w:rsidR="00A163B3" w:rsidRDefault="00B1309C" w:rsidP="00714984">
      <w:pPr>
        <w:suppressAutoHyphens/>
        <w:ind w:firstLine="709"/>
      </w:pPr>
      <w:r>
        <w:t>2.4.1</w:t>
      </w:r>
      <w:r w:rsidR="00B55E35">
        <w:t>.</w:t>
      </w:r>
      <w:r w:rsidR="00B55E35">
        <w:tab/>
      </w:r>
      <w:r w:rsidR="008354C8">
        <w:t>Под прочими ср</w:t>
      </w:r>
      <w:r w:rsidR="008354C8" w:rsidRPr="00F271D5">
        <w:t>едствам</w:t>
      </w:r>
      <w:r w:rsidR="008354C8">
        <w:t>и</w:t>
      </w:r>
      <w:r w:rsidR="00A163B3" w:rsidRPr="00F271D5">
        <w:t xml:space="preserve"> </w:t>
      </w:r>
      <w:r w:rsidR="008354C8">
        <w:t xml:space="preserve">понимаются </w:t>
      </w:r>
      <w:r w:rsidR="00337530" w:rsidRPr="00960C41">
        <w:t>грант</w:t>
      </w:r>
      <w:r w:rsidR="00A163B3">
        <w:t>ы</w:t>
      </w:r>
      <w:r w:rsidR="00337530" w:rsidRPr="00960C41">
        <w:t xml:space="preserve"> </w:t>
      </w:r>
      <w:r w:rsidR="00F271D5">
        <w:t>р</w:t>
      </w:r>
      <w:r w:rsidR="00A163B3">
        <w:t>оссийских</w:t>
      </w:r>
      <w:r w:rsidR="006C218C">
        <w:t xml:space="preserve"> внебюджетных</w:t>
      </w:r>
      <w:r w:rsidR="00A163B3">
        <w:t xml:space="preserve"> фондов, гранты международных фондов и иные </w:t>
      </w:r>
      <w:r w:rsidR="008354C8">
        <w:t xml:space="preserve">внебюджетные </w:t>
      </w:r>
      <w:r w:rsidR="00A163B3">
        <w:t>средств</w:t>
      </w:r>
      <w:r w:rsidR="008354C8">
        <w:t>а</w:t>
      </w:r>
      <w:r w:rsidR="00F271D5">
        <w:t>,</w:t>
      </w:r>
      <w:r w:rsidR="00A163B3">
        <w:t xml:space="preserve"> которые не относятся </w:t>
      </w:r>
      <w:r w:rsidR="008354C8" w:rsidRPr="0073254B">
        <w:rPr>
          <w:bCs/>
        </w:rPr>
        <w:t>к категориям «собственные средства организации», «кредиты», «за</w:t>
      </w:r>
      <w:r w:rsidR="002533AE">
        <w:rPr>
          <w:bCs/>
        </w:rPr>
        <w:t>е</w:t>
      </w:r>
      <w:r w:rsidR="008354C8" w:rsidRPr="0073254B">
        <w:rPr>
          <w:bCs/>
        </w:rPr>
        <w:t>мные средства»</w:t>
      </w:r>
      <w:r w:rsidR="00A163B3">
        <w:t>.</w:t>
      </w:r>
    </w:p>
    <w:p w:rsidR="006675AA" w:rsidRDefault="00B1309C" w:rsidP="00714984">
      <w:pPr>
        <w:suppressAutoHyphens/>
        <w:ind w:firstLine="709"/>
      </w:pPr>
      <w:r>
        <w:t>2.4.2</w:t>
      </w:r>
      <w:r w:rsidR="00B55E35">
        <w:t>.</w:t>
      </w:r>
      <w:r w:rsidR="00B55E35">
        <w:tab/>
      </w:r>
      <w:r w:rsidR="00C62E5B">
        <w:t>Прочие</w:t>
      </w:r>
      <w:r w:rsidR="00F271D5">
        <w:t xml:space="preserve"> </w:t>
      </w:r>
      <w:r w:rsidR="006675AA">
        <w:t xml:space="preserve">средства </w:t>
      </w:r>
      <w:r w:rsidR="006675AA" w:rsidRPr="00960C41">
        <w:t>признаю</w:t>
      </w:r>
      <w:r w:rsidR="006675AA">
        <w:t>т</w:t>
      </w:r>
      <w:r w:rsidR="006675AA" w:rsidRPr="00960C41">
        <w:t xml:space="preserve">ся внебюджетным </w:t>
      </w:r>
      <w:r w:rsidR="00F271D5">
        <w:t>источником финансирования работ</w:t>
      </w:r>
      <w:r w:rsidR="006675AA" w:rsidRPr="00960C41">
        <w:t xml:space="preserve"> </w:t>
      </w:r>
      <w:r w:rsidR="006675AA">
        <w:t xml:space="preserve">при условии </w:t>
      </w:r>
      <w:r w:rsidR="00C62E5B">
        <w:t xml:space="preserve">их </w:t>
      </w:r>
      <w:r w:rsidR="006675AA" w:rsidRPr="00960C41">
        <w:t xml:space="preserve">использования </w:t>
      </w:r>
      <w:r w:rsidR="0071479D">
        <w:t>для</w:t>
      </w:r>
      <w:r w:rsidR="006675AA">
        <w:t xml:space="preserve"> выполнения</w:t>
      </w:r>
      <w:r w:rsidR="006675AA" w:rsidRPr="00960C41">
        <w:t xml:space="preserve"> работ, оплата которых предусмотрена календарным планом </w:t>
      </w:r>
      <w:r w:rsidR="00952C22">
        <w:t>выполнения работ государственного контракта</w:t>
      </w:r>
      <w:r w:rsidR="00952C22" w:rsidRPr="00960C41">
        <w:t xml:space="preserve"> </w:t>
      </w:r>
      <w:r w:rsidR="006675AA" w:rsidRPr="00960C41">
        <w:t>из внебюджетных средств</w:t>
      </w:r>
      <w:r w:rsidR="006675AA">
        <w:t>.</w:t>
      </w:r>
    </w:p>
    <w:p w:rsidR="00EF3F53" w:rsidRPr="00C258FD" w:rsidRDefault="00EF3F53" w:rsidP="00EF3F53">
      <w:pPr>
        <w:suppressAutoHyphens/>
        <w:ind w:firstLine="709"/>
      </w:pPr>
      <w:r>
        <w:t>2.4.3.</w:t>
      </w:r>
      <w:r>
        <w:tab/>
        <w:t xml:space="preserve">В случае </w:t>
      </w:r>
      <w:r w:rsidRPr="003B75EA">
        <w:t>привлечения</w:t>
      </w:r>
      <w:r>
        <w:t xml:space="preserve"> в качестве внебюджетных средств прочих средств   Исполнитель/Инициатор </w:t>
      </w:r>
      <w:r w:rsidRPr="00B01AB4">
        <w:t>обязан</w:t>
      </w:r>
      <w:r>
        <w:t xml:space="preserve"> представить справку за подписью руководителя организации и главного бухгалтера </w:t>
      </w:r>
      <w:r w:rsidRPr="00950E23">
        <w:t xml:space="preserve">о том, какие </w:t>
      </w:r>
      <w:r>
        <w:t xml:space="preserve">средства были привлечены в качестве внебюджетных. </w:t>
      </w:r>
    </w:p>
    <w:p w:rsidR="00F271D5" w:rsidRDefault="00EF3F53" w:rsidP="00714984">
      <w:pPr>
        <w:suppressAutoHyphens/>
        <w:ind w:firstLine="709"/>
      </w:pPr>
      <w:r>
        <w:t>2.4.4</w:t>
      </w:r>
      <w:r w:rsidR="00B55E35">
        <w:t>.</w:t>
      </w:r>
      <w:r w:rsidR="00B55E35">
        <w:tab/>
      </w:r>
      <w:r w:rsidR="00F271D5">
        <w:t xml:space="preserve"> </w:t>
      </w:r>
      <w:r w:rsidR="007D4AB9">
        <w:rPr>
          <w:bCs/>
        </w:rPr>
        <w:t>Если положения настоящих м</w:t>
      </w:r>
      <w:r w:rsidR="007D4AB9" w:rsidRPr="0073254B">
        <w:rPr>
          <w:bCs/>
        </w:rPr>
        <w:t xml:space="preserve">етодических </w:t>
      </w:r>
      <w:r w:rsidR="007D4AB9">
        <w:rPr>
          <w:bCs/>
        </w:rPr>
        <w:t>указаний</w:t>
      </w:r>
      <w:r w:rsidR="007D4AB9" w:rsidRPr="0073254B">
        <w:rPr>
          <w:bCs/>
        </w:rPr>
        <w:t xml:space="preserve"> не позволяют однозначно отнести внебюджетные средства к категориям «собственные </w:t>
      </w:r>
      <w:r w:rsidR="007D4AB9" w:rsidRPr="0073254B">
        <w:rPr>
          <w:bCs/>
        </w:rPr>
        <w:lastRenderedPageBreak/>
        <w:t>средства организации», «кредиты», «за</w:t>
      </w:r>
      <w:r w:rsidR="007D4AB9">
        <w:rPr>
          <w:bCs/>
        </w:rPr>
        <w:t>е</w:t>
      </w:r>
      <w:r w:rsidR="007D4AB9" w:rsidRPr="0073254B">
        <w:rPr>
          <w:bCs/>
        </w:rPr>
        <w:t>мные средства»</w:t>
      </w:r>
      <w:r w:rsidR="007D4AB9">
        <w:rPr>
          <w:bCs/>
        </w:rPr>
        <w:t>, их отнесение к </w:t>
      </w:r>
      <w:r w:rsidR="007D4AB9" w:rsidRPr="0073254B">
        <w:rPr>
          <w:bCs/>
        </w:rPr>
        <w:t xml:space="preserve">категории «прочие» </w:t>
      </w:r>
      <w:r w:rsidR="007D4AB9">
        <w:rPr>
          <w:bCs/>
        </w:rPr>
        <w:t>производится по согласованию с </w:t>
      </w:r>
      <w:r w:rsidR="007D4AB9" w:rsidRPr="0073254B">
        <w:rPr>
          <w:bCs/>
        </w:rPr>
        <w:t>Заказчиком.</w:t>
      </w:r>
    </w:p>
    <w:p w:rsidR="007F2F67" w:rsidRDefault="007F2F67">
      <w:pPr>
        <w:suppressAutoHyphens/>
        <w:ind w:firstLine="708"/>
        <w:rPr>
          <w:bCs/>
        </w:rPr>
        <w:sectPr w:rsidR="007F2F67" w:rsidSect="00716D0A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134" w:right="709" w:bottom="851" w:left="1418" w:header="709" w:footer="0" w:gutter="0"/>
          <w:cols w:space="708"/>
          <w:titlePg/>
          <w:docGrid w:linePitch="381"/>
        </w:sectPr>
      </w:pPr>
    </w:p>
    <w:p w:rsidR="007F2F67" w:rsidRDefault="007F2F67" w:rsidP="007F2F67">
      <w:pPr>
        <w:widowControl w:val="0"/>
        <w:jc w:val="center"/>
        <w:rPr>
          <w:b/>
        </w:rPr>
      </w:pPr>
      <w:r>
        <w:rPr>
          <w:b/>
        </w:rPr>
        <w:lastRenderedPageBreak/>
        <w:t>Пояснения по заполнению «Распределения внебюджетных расходов по видам работ»</w:t>
      </w:r>
    </w:p>
    <w:tbl>
      <w:tblPr>
        <w:tblW w:w="15595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993"/>
        <w:gridCol w:w="1559"/>
        <w:gridCol w:w="2268"/>
        <w:gridCol w:w="426"/>
        <w:gridCol w:w="333"/>
        <w:gridCol w:w="1275"/>
        <w:gridCol w:w="1369"/>
        <w:gridCol w:w="465"/>
        <w:gridCol w:w="380"/>
        <w:gridCol w:w="1565"/>
        <w:gridCol w:w="567"/>
        <w:gridCol w:w="425"/>
        <w:gridCol w:w="1276"/>
        <w:gridCol w:w="1134"/>
        <w:gridCol w:w="1134"/>
      </w:tblGrid>
      <w:tr w:rsidR="007F2F67" w:rsidRPr="00E47854" w:rsidTr="00711845">
        <w:trPr>
          <w:cantSplit/>
          <w:trHeight w:val="40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Наименование 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работы,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услуги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Источник внебюджетных средств</w:t>
            </w:r>
          </w:p>
        </w:tc>
        <w:tc>
          <w:tcPr>
            <w:tcW w:w="302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Документ 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b/>
                <w:sz w:val="16"/>
                <w:szCs w:val="16"/>
              </w:rPr>
              <w:t>на выделение</w:t>
            </w:r>
            <w:r w:rsidRPr="00E47854">
              <w:rPr>
                <w:sz w:val="16"/>
                <w:szCs w:val="16"/>
              </w:rPr>
              <w:t xml:space="preserve"> (привлечение) средств</w:t>
            </w:r>
          </w:p>
        </w:tc>
        <w:tc>
          <w:tcPr>
            <w:tcW w:w="348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Исполнитель</w:t>
            </w:r>
          </w:p>
        </w:tc>
        <w:tc>
          <w:tcPr>
            <w:tcW w:w="383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Исполнение работ (предоставление услуг)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В том числе, рублей</w:t>
            </w:r>
          </w:p>
        </w:tc>
      </w:tr>
      <w:tr w:rsidR="007F2F67" w:rsidRPr="00E47854" w:rsidTr="00711845">
        <w:trPr>
          <w:cantSplit/>
          <w:trHeight w:val="506"/>
        </w:trPr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Дата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Полное название исполнителя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Наименование документа </w:t>
            </w:r>
            <w:r w:rsidRPr="00E47854">
              <w:rPr>
                <w:b/>
                <w:sz w:val="16"/>
                <w:szCs w:val="16"/>
              </w:rPr>
              <w:t>на выполнение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Дата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№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Документ </w:t>
            </w:r>
            <w:r>
              <w:rPr>
                <w:b/>
                <w:sz w:val="16"/>
                <w:szCs w:val="16"/>
              </w:rPr>
              <w:t>о выполнении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Объем выполнения, 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textDirection w:val="btLr"/>
          </w:tcPr>
          <w:p w:rsidR="007F2F67" w:rsidRPr="00E47854" w:rsidRDefault="007F2F67" w:rsidP="00711845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Приобретенное оборудование для разработки, испытаний, выпуска опытной партии/серии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textDirection w:val="btLr"/>
          </w:tcPr>
          <w:p w:rsidR="007F2F67" w:rsidRPr="00E47854" w:rsidRDefault="007F2F67" w:rsidP="00711845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Приобретенное оборудование для серийного производства продукции </w:t>
            </w:r>
          </w:p>
        </w:tc>
      </w:tr>
      <w:tr w:rsidR="007F2F67" w:rsidRPr="00E47854" w:rsidTr="00711845">
        <w:trPr>
          <w:cantSplit/>
          <w:trHeight w:val="1613"/>
        </w:trPr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F2F67" w:rsidRPr="00E47854" w:rsidTr="00711845">
        <w:trPr>
          <w:cantSplit/>
          <w:trHeight w:val="78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47854">
              <w:rPr>
                <w:b/>
                <w:sz w:val="16"/>
                <w:szCs w:val="16"/>
              </w:rPr>
              <w:t>Работа заказывается на стороне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&lt;Наименование работы, услуги&gt;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Решение </w:t>
            </w:r>
            <w:r w:rsidRPr="00E47854">
              <w:rPr>
                <w:i/>
                <w:iCs/>
                <w:sz w:val="16"/>
                <w:szCs w:val="16"/>
              </w:rPr>
              <w:t xml:space="preserve">&lt;Собственников&gt; / Приказ исполнительного органа 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Распоряжение</w:t>
            </w:r>
            <w:r>
              <w:rPr>
                <w:i/>
                <w:iCs/>
                <w:sz w:val="16"/>
                <w:szCs w:val="16"/>
              </w:rPr>
              <w:t>,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Служебная записка и т.д.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Полное название исполнителя</w:t>
            </w:r>
          </w:p>
        </w:tc>
        <w:tc>
          <w:tcPr>
            <w:tcW w:w="13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Договор на выполнение работы, услуги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Акт выполненных работ/ товарная накладная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7F2F67" w:rsidRPr="00E47854" w:rsidTr="00711845">
        <w:trPr>
          <w:cantSplit/>
          <w:trHeight w:val="734"/>
        </w:trPr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Кредитные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Кредитный 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договор с 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&lt;Кредитором&gt;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№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F2F67" w:rsidRPr="00E47854" w:rsidTr="00711845">
        <w:trPr>
          <w:cantSplit/>
          <w:trHeight w:val="734"/>
        </w:trPr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Договор займа  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&lt;займодавец &gt;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F2F67" w:rsidRPr="00E47854" w:rsidTr="00711845">
        <w:trPr>
          <w:cantSplit/>
          <w:trHeight w:val="694"/>
        </w:trPr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rFonts w:eastAsia="Arial Unicode MS"/>
                <w:sz w:val="16"/>
                <w:szCs w:val="16"/>
              </w:rPr>
              <w:t>Средства иностранных инвесторов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F2F67" w:rsidRPr="00E47854" w:rsidTr="00711845">
        <w:trPr>
          <w:cantSplit/>
          <w:trHeight w:val="1314"/>
        </w:trPr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rFonts w:eastAsia="Arial Unicode MS"/>
                <w:sz w:val="16"/>
                <w:szCs w:val="16"/>
              </w:rPr>
              <w:t xml:space="preserve">Иные средства </w:t>
            </w:r>
          </w:p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 xml:space="preserve">Договор </w:t>
            </w:r>
            <w:r w:rsidRPr="00E47854">
              <w:rPr>
                <w:i/>
                <w:sz w:val="16"/>
                <w:szCs w:val="16"/>
              </w:rPr>
              <w:t>соответствующего типа с</w:t>
            </w:r>
            <w:r w:rsidRPr="00E47854">
              <w:rPr>
                <w:sz w:val="16"/>
                <w:szCs w:val="16"/>
              </w:rPr>
              <w:t xml:space="preserve"> </w:t>
            </w:r>
            <w:r w:rsidRPr="00E47854">
              <w:rPr>
                <w:i/>
                <w:iCs/>
                <w:sz w:val="16"/>
                <w:szCs w:val="16"/>
              </w:rPr>
              <w:t>&lt;Владельцем источника средств&gt;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№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Платежный документ, подтверждающий оплату выполненных работ (оказанных услуг)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F2F67" w:rsidRPr="00E47854" w:rsidTr="00711845">
        <w:trPr>
          <w:cantSplit/>
          <w:trHeight w:val="83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47854">
              <w:rPr>
                <w:b/>
                <w:sz w:val="16"/>
                <w:szCs w:val="16"/>
              </w:rPr>
              <w:t>Работа выполняется собственными силами</w:t>
            </w:r>
          </w:p>
        </w:tc>
        <w:tc>
          <w:tcPr>
            <w:tcW w:w="5579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То же, что для работ, заказываемых на стороне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Полное название исполнителя</w:t>
            </w:r>
          </w:p>
        </w:tc>
        <w:tc>
          <w:tcPr>
            <w:tcW w:w="13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 xml:space="preserve">Приказ руководителя на выполнение работы 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№</w:t>
            </w:r>
          </w:p>
        </w:tc>
        <w:tc>
          <w:tcPr>
            <w:tcW w:w="15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Акт выполненных работ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7854">
              <w:rPr>
                <w:i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7F2F67" w:rsidRPr="00E47854" w:rsidTr="00711845">
        <w:trPr>
          <w:cantSplit/>
          <w:trHeight w:val="1555"/>
        </w:trPr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79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Реквизиты расчетного документа, подтверждающего оплату выполненных работ (оказанных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textDirection w:val="btLr"/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E47854">
              <w:rPr>
                <w:sz w:val="16"/>
                <w:szCs w:val="16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 w:rsidRPr="00E47854">
              <w:rPr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7F2F67" w:rsidRPr="00E47854" w:rsidRDefault="007F2F67" w:rsidP="00711845">
            <w:pPr>
              <w:spacing w:line="240" w:lineRule="auto"/>
              <w:ind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7D4AB9" w:rsidRPr="004F67AD" w:rsidRDefault="007D4AB9" w:rsidP="007F2F67">
      <w:pPr>
        <w:suppressAutoHyphens/>
        <w:ind w:firstLine="0"/>
        <w:rPr>
          <w:bCs/>
          <w:sz w:val="16"/>
          <w:szCs w:val="16"/>
        </w:rPr>
      </w:pPr>
    </w:p>
    <w:sectPr w:rsidR="007D4AB9" w:rsidRPr="004F67AD" w:rsidSect="007F2F67">
      <w:pgSz w:w="16838" w:h="11906" w:orient="landscape" w:code="9"/>
      <w:pgMar w:top="851" w:right="1134" w:bottom="567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6C" w:rsidRDefault="00161F6C">
      <w:r>
        <w:separator/>
      </w:r>
    </w:p>
  </w:endnote>
  <w:endnote w:type="continuationSeparator" w:id="0">
    <w:p w:rsidR="00161F6C" w:rsidRDefault="0016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6A" w:rsidRDefault="00F973DC">
    <w:pPr>
      <w:pStyle w:val="a5"/>
      <w:framePr w:wrap="around" w:vAnchor="text" w:hAnchor="margin" w:xAlign="center" w:y="1"/>
      <w:rPr>
        <w:rStyle w:val="a6"/>
        <w:rFonts w:ascii="Arial" w:hAnsi="Arial" w:cs="Arial"/>
      </w:rPr>
    </w:pPr>
    <w:r>
      <w:rPr>
        <w:rStyle w:val="a6"/>
        <w:rFonts w:ascii="Arial" w:hAnsi="Arial" w:cs="Arial"/>
      </w:rPr>
      <w:fldChar w:fldCharType="begin"/>
    </w:r>
    <w:r w:rsidR="00D5456A">
      <w:rPr>
        <w:rStyle w:val="a6"/>
        <w:rFonts w:ascii="Arial" w:hAnsi="Arial" w:cs="Arial"/>
      </w:rPr>
      <w:instrText xml:space="preserve">PAGE  </w:instrText>
    </w:r>
    <w:r>
      <w:rPr>
        <w:rStyle w:val="a6"/>
        <w:rFonts w:ascii="Arial" w:hAnsi="Arial" w:cs="Arial"/>
      </w:rPr>
      <w:fldChar w:fldCharType="end"/>
    </w:r>
  </w:p>
  <w:p w:rsidR="00D5456A" w:rsidRDefault="00D5456A">
    <w:pPr>
      <w:pStyle w:val="a5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Pr="008D6D12" w:rsidRDefault="00F973DC" w:rsidP="008D6D12">
    <w:pPr>
      <w:pStyle w:val="a5"/>
      <w:ind w:firstLine="0"/>
      <w:rPr>
        <w:sz w:val="16"/>
        <w:szCs w:val="16"/>
      </w:rPr>
    </w:pPr>
    <w:r w:rsidRPr="00104774">
      <w:rPr>
        <w:sz w:val="16"/>
        <w:szCs w:val="16"/>
      </w:rPr>
      <w:fldChar w:fldCharType="begin"/>
    </w:r>
    <w:r w:rsidR="008D6D12" w:rsidRPr="00104774">
      <w:rPr>
        <w:sz w:val="16"/>
        <w:szCs w:val="16"/>
      </w:rPr>
      <w:instrText xml:space="preserve"> FILENAME </w:instrText>
    </w:r>
    <w:r w:rsidRPr="00104774">
      <w:rPr>
        <w:sz w:val="16"/>
        <w:szCs w:val="16"/>
      </w:rPr>
      <w:fldChar w:fldCharType="separate"/>
    </w:r>
    <w:r w:rsidR="008D6D12">
      <w:rPr>
        <w:noProof/>
        <w:sz w:val="16"/>
        <w:szCs w:val="16"/>
      </w:rPr>
      <w:t>Приложение 31</w:t>
    </w:r>
    <w:r w:rsidRPr="00104774">
      <w:rPr>
        <w:sz w:val="16"/>
        <w:szCs w:val="16"/>
      </w:rPr>
      <w:fldChar w:fldCharType="end"/>
    </w:r>
    <w:r w:rsidR="008D6D12">
      <w:rPr>
        <w:sz w:val="16"/>
        <w:szCs w:val="16"/>
        <w:lang w:val="en-US"/>
      </w:rPr>
      <w:t xml:space="preserve"> </w:t>
    </w:r>
    <w:r w:rsidR="008D6D12">
      <w:rPr>
        <w:sz w:val="16"/>
        <w:szCs w:val="16"/>
      </w:rPr>
      <w:t>МУ по ВБС</w:t>
    </w:r>
  </w:p>
  <w:p w:rsidR="00D5456A" w:rsidRPr="008D6D12" w:rsidRDefault="00D5456A" w:rsidP="008D6D12">
    <w:pPr>
      <w:pStyle w:val="a5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Pr="008D6D12" w:rsidRDefault="00F973DC" w:rsidP="008D6D12">
    <w:pPr>
      <w:pStyle w:val="a5"/>
      <w:ind w:firstLine="0"/>
      <w:rPr>
        <w:sz w:val="16"/>
        <w:szCs w:val="16"/>
      </w:rPr>
    </w:pPr>
    <w:r w:rsidRPr="00104774">
      <w:rPr>
        <w:sz w:val="16"/>
        <w:szCs w:val="16"/>
      </w:rPr>
      <w:fldChar w:fldCharType="begin"/>
    </w:r>
    <w:r w:rsidR="008D6D12" w:rsidRPr="00104774">
      <w:rPr>
        <w:sz w:val="16"/>
        <w:szCs w:val="16"/>
      </w:rPr>
      <w:instrText xml:space="preserve"> FILENAME </w:instrText>
    </w:r>
    <w:r w:rsidRPr="00104774">
      <w:rPr>
        <w:sz w:val="16"/>
        <w:szCs w:val="16"/>
      </w:rPr>
      <w:fldChar w:fldCharType="separate"/>
    </w:r>
    <w:r w:rsidR="008D6D12">
      <w:rPr>
        <w:noProof/>
        <w:sz w:val="16"/>
        <w:szCs w:val="16"/>
      </w:rPr>
      <w:t>Приложение 31</w:t>
    </w:r>
    <w:r w:rsidRPr="00104774">
      <w:rPr>
        <w:sz w:val="16"/>
        <w:szCs w:val="16"/>
      </w:rPr>
      <w:fldChar w:fldCharType="end"/>
    </w:r>
    <w:r w:rsidR="008D6D12">
      <w:rPr>
        <w:sz w:val="16"/>
        <w:szCs w:val="16"/>
        <w:lang w:val="en-US"/>
      </w:rPr>
      <w:t xml:space="preserve"> </w:t>
    </w:r>
    <w:r w:rsidR="008D6D12">
      <w:rPr>
        <w:sz w:val="16"/>
        <w:szCs w:val="16"/>
      </w:rPr>
      <w:t>МУ по ВБС</w:t>
    </w:r>
  </w:p>
  <w:p w:rsidR="00D5456A" w:rsidRPr="008D6D12" w:rsidRDefault="00D5456A" w:rsidP="008D6D12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6C" w:rsidRDefault="00161F6C">
      <w:r>
        <w:separator/>
      </w:r>
    </w:p>
  </w:footnote>
  <w:footnote w:type="continuationSeparator" w:id="0">
    <w:p w:rsidR="00161F6C" w:rsidRDefault="00161F6C">
      <w:r>
        <w:continuationSeparator/>
      </w:r>
    </w:p>
  </w:footnote>
  <w:footnote w:id="1">
    <w:p w:rsidR="00D5456A" w:rsidRDefault="00D5456A" w:rsidP="00B565EF">
      <w:pPr>
        <w:pStyle w:val="af6"/>
        <w:spacing w:line="240" w:lineRule="auto"/>
        <w:ind w:firstLine="0"/>
      </w:pPr>
      <w:r>
        <w:rPr>
          <w:rStyle w:val="af8"/>
        </w:rPr>
        <w:footnoteRef/>
      </w:r>
      <w:r>
        <w:t xml:space="preserve"> За исключением возврата</w:t>
      </w:r>
      <w:r w:rsidR="0030071F">
        <w:t xml:space="preserve"> Исполнителю</w:t>
      </w:r>
      <w:r>
        <w:t xml:space="preserve"> </w:t>
      </w:r>
      <w:r w:rsidR="00551094">
        <w:t>налоговых платежей</w:t>
      </w:r>
      <w:r>
        <w:t xml:space="preserve"> в установленном законодательств</w:t>
      </w:r>
      <w:r w:rsidR="00551094">
        <w:t>ом</w:t>
      </w:r>
      <w:r>
        <w:t xml:space="preserve"> порядке.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6A" w:rsidRDefault="00F973DC" w:rsidP="00DA117F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45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56A" w:rsidRDefault="00D545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6A" w:rsidRDefault="00F973DC" w:rsidP="00261F3A">
    <w:pPr>
      <w:pStyle w:val="a9"/>
      <w:framePr w:wrap="around" w:vAnchor="text" w:hAnchor="margin" w:xAlign="center" w:y="1"/>
      <w:spacing w:line="240" w:lineRule="auto"/>
      <w:rPr>
        <w:rStyle w:val="a6"/>
      </w:rPr>
    </w:pPr>
    <w:r>
      <w:rPr>
        <w:rStyle w:val="a6"/>
      </w:rPr>
      <w:fldChar w:fldCharType="begin"/>
    </w:r>
    <w:r w:rsidR="00D545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6EC9">
      <w:rPr>
        <w:rStyle w:val="a6"/>
        <w:noProof/>
      </w:rPr>
      <w:t>5</w:t>
    </w:r>
    <w:r>
      <w:rPr>
        <w:rStyle w:val="a6"/>
      </w:rPr>
      <w:fldChar w:fldCharType="end"/>
    </w:r>
  </w:p>
  <w:p w:rsidR="00D5456A" w:rsidRDefault="00D5456A" w:rsidP="004867C9">
    <w:pPr>
      <w:ind w:right="360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70FD"/>
    <w:multiLevelType w:val="hybridMultilevel"/>
    <w:tmpl w:val="E436813E"/>
    <w:lvl w:ilvl="0" w:tplc="378A361A">
      <w:start w:val="1"/>
      <w:numFmt w:val="decimal"/>
      <w:lvlText w:val="2.1.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7743997"/>
    <w:multiLevelType w:val="multilevel"/>
    <w:tmpl w:val="D7906E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2">
    <w:nsid w:val="672D6C50"/>
    <w:multiLevelType w:val="hybridMultilevel"/>
    <w:tmpl w:val="12EC555A"/>
    <w:lvl w:ilvl="0" w:tplc="D402C99E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DF51FC"/>
    <w:multiLevelType w:val="hybridMultilevel"/>
    <w:tmpl w:val="D9567A06"/>
    <w:lvl w:ilvl="0" w:tplc="A9886A74">
      <w:start w:val="1"/>
      <w:numFmt w:val="decimal"/>
      <w:lvlText w:val="1.%1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43C"/>
    <w:rsid w:val="00000553"/>
    <w:rsid w:val="00001B0F"/>
    <w:rsid w:val="000073DF"/>
    <w:rsid w:val="00030369"/>
    <w:rsid w:val="00033761"/>
    <w:rsid w:val="0003735F"/>
    <w:rsid w:val="00042B3B"/>
    <w:rsid w:val="00046205"/>
    <w:rsid w:val="000519C0"/>
    <w:rsid w:val="000542C2"/>
    <w:rsid w:val="00054B15"/>
    <w:rsid w:val="000558E2"/>
    <w:rsid w:val="00056825"/>
    <w:rsid w:val="000711F6"/>
    <w:rsid w:val="00071C25"/>
    <w:rsid w:val="00071F8E"/>
    <w:rsid w:val="000734B6"/>
    <w:rsid w:val="00085E0D"/>
    <w:rsid w:val="00091C2A"/>
    <w:rsid w:val="00092871"/>
    <w:rsid w:val="000A0341"/>
    <w:rsid w:val="000B2A2E"/>
    <w:rsid w:val="000B6303"/>
    <w:rsid w:val="000C1AB7"/>
    <w:rsid w:val="000C4D85"/>
    <w:rsid w:val="000D02DD"/>
    <w:rsid w:val="000E75B3"/>
    <w:rsid w:val="000F0C35"/>
    <w:rsid w:val="000F0F25"/>
    <w:rsid w:val="000F2BDC"/>
    <w:rsid w:val="000F5135"/>
    <w:rsid w:val="00104774"/>
    <w:rsid w:val="001053A5"/>
    <w:rsid w:val="00107618"/>
    <w:rsid w:val="0011756A"/>
    <w:rsid w:val="00122634"/>
    <w:rsid w:val="0013115D"/>
    <w:rsid w:val="001342D8"/>
    <w:rsid w:val="00142A95"/>
    <w:rsid w:val="00142B43"/>
    <w:rsid w:val="00152C7B"/>
    <w:rsid w:val="00153D08"/>
    <w:rsid w:val="00153E6F"/>
    <w:rsid w:val="00157436"/>
    <w:rsid w:val="00161F6C"/>
    <w:rsid w:val="00163304"/>
    <w:rsid w:val="0017491F"/>
    <w:rsid w:val="001857B9"/>
    <w:rsid w:val="00196514"/>
    <w:rsid w:val="001A3BDA"/>
    <w:rsid w:val="001B5A52"/>
    <w:rsid w:val="001C168F"/>
    <w:rsid w:val="001C4360"/>
    <w:rsid w:val="001C6919"/>
    <w:rsid w:val="001D027C"/>
    <w:rsid w:val="001D1DEF"/>
    <w:rsid w:val="001D43C3"/>
    <w:rsid w:val="001F0B4A"/>
    <w:rsid w:val="001F196A"/>
    <w:rsid w:val="001F4523"/>
    <w:rsid w:val="002166C1"/>
    <w:rsid w:val="00221BDE"/>
    <w:rsid w:val="00236C82"/>
    <w:rsid w:val="0023742B"/>
    <w:rsid w:val="00237BC4"/>
    <w:rsid w:val="0024190C"/>
    <w:rsid w:val="002533AE"/>
    <w:rsid w:val="00260DB4"/>
    <w:rsid w:val="00261F3A"/>
    <w:rsid w:val="00273832"/>
    <w:rsid w:val="00276452"/>
    <w:rsid w:val="002774DB"/>
    <w:rsid w:val="002A5715"/>
    <w:rsid w:val="002C1166"/>
    <w:rsid w:val="002D2390"/>
    <w:rsid w:val="002D500D"/>
    <w:rsid w:val="002E0CF1"/>
    <w:rsid w:val="002E12B8"/>
    <w:rsid w:val="0030071F"/>
    <w:rsid w:val="00302C22"/>
    <w:rsid w:val="0031507E"/>
    <w:rsid w:val="003159C2"/>
    <w:rsid w:val="003167EE"/>
    <w:rsid w:val="00324555"/>
    <w:rsid w:val="00337530"/>
    <w:rsid w:val="00340BBD"/>
    <w:rsid w:val="00345ED5"/>
    <w:rsid w:val="00351072"/>
    <w:rsid w:val="00353963"/>
    <w:rsid w:val="00354096"/>
    <w:rsid w:val="00365415"/>
    <w:rsid w:val="00374311"/>
    <w:rsid w:val="00383529"/>
    <w:rsid w:val="003874F9"/>
    <w:rsid w:val="00391950"/>
    <w:rsid w:val="00397A34"/>
    <w:rsid w:val="003A463F"/>
    <w:rsid w:val="003A6FDC"/>
    <w:rsid w:val="003A7554"/>
    <w:rsid w:val="003B75EA"/>
    <w:rsid w:val="003C1B89"/>
    <w:rsid w:val="003C52D4"/>
    <w:rsid w:val="003C6044"/>
    <w:rsid w:val="003D291F"/>
    <w:rsid w:val="003E07C2"/>
    <w:rsid w:val="003E39EB"/>
    <w:rsid w:val="003F26E5"/>
    <w:rsid w:val="003F368B"/>
    <w:rsid w:val="004020E1"/>
    <w:rsid w:val="00402385"/>
    <w:rsid w:val="00403DA2"/>
    <w:rsid w:val="00413334"/>
    <w:rsid w:val="00430DA4"/>
    <w:rsid w:val="00440440"/>
    <w:rsid w:val="00450054"/>
    <w:rsid w:val="0045624B"/>
    <w:rsid w:val="004655D8"/>
    <w:rsid w:val="0047577E"/>
    <w:rsid w:val="00483D09"/>
    <w:rsid w:val="004867C9"/>
    <w:rsid w:val="00487974"/>
    <w:rsid w:val="00492227"/>
    <w:rsid w:val="00492289"/>
    <w:rsid w:val="00492FC3"/>
    <w:rsid w:val="004A2CD2"/>
    <w:rsid w:val="004A553F"/>
    <w:rsid w:val="004C3434"/>
    <w:rsid w:val="004C6164"/>
    <w:rsid w:val="004D0735"/>
    <w:rsid w:val="004D10F8"/>
    <w:rsid w:val="004D14C9"/>
    <w:rsid w:val="004D5867"/>
    <w:rsid w:val="004E6350"/>
    <w:rsid w:val="004E7A1B"/>
    <w:rsid w:val="004F00EB"/>
    <w:rsid w:val="004F0B0C"/>
    <w:rsid w:val="004F29F4"/>
    <w:rsid w:val="004F67AD"/>
    <w:rsid w:val="00500417"/>
    <w:rsid w:val="00503BBD"/>
    <w:rsid w:val="00546A45"/>
    <w:rsid w:val="00551094"/>
    <w:rsid w:val="005603FD"/>
    <w:rsid w:val="00567BE4"/>
    <w:rsid w:val="00572E23"/>
    <w:rsid w:val="00574F1C"/>
    <w:rsid w:val="00590003"/>
    <w:rsid w:val="00596FAA"/>
    <w:rsid w:val="005A3C32"/>
    <w:rsid w:val="005A5535"/>
    <w:rsid w:val="005B149C"/>
    <w:rsid w:val="005C2AF3"/>
    <w:rsid w:val="005D5F68"/>
    <w:rsid w:val="005E7A53"/>
    <w:rsid w:val="00600163"/>
    <w:rsid w:val="00646A04"/>
    <w:rsid w:val="0064788D"/>
    <w:rsid w:val="00652AD8"/>
    <w:rsid w:val="00654951"/>
    <w:rsid w:val="00654B07"/>
    <w:rsid w:val="0065574B"/>
    <w:rsid w:val="006675AA"/>
    <w:rsid w:val="00673E4C"/>
    <w:rsid w:val="00682720"/>
    <w:rsid w:val="00690C6A"/>
    <w:rsid w:val="00696612"/>
    <w:rsid w:val="006A1126"/>
    <w:rsid w:val="006A401C"/>
    <w:rsid w:val="006A66D9"/>
    <w:rsid w:val="006B6223"/>
    <w:rsid w:val="006B68CE"/>
    <w:rsid w:val="006C218C"/>
    <w:rsid w:val="006D4869"/>
    <w:rsid w:val="006E145A"/>
    <w:rsid w:val="006E14F0"/>
    <w:rsid w:val="006E5EFD"/>
    <w:rsid w:val="00706525"/>
    <w:rsid w:val="00711845"/>
    <w:rsid w:val="0071479D"/>
    <w:rsid w:val="00714984"/>
    <w:rsid w:val="00716D0A"/>
    <w:rsid w:val="00720E24"/>
    <w:rsid w:val="0072323E"/>
    <w:rsid w:val="00731B2D"/>
    <w:rsid w:val="0073254B"/>
    <w:rsid w:val="0074380F"/>
    <w:rsid w:val="00745AAE"/>
    <w:rsid w:val="00752A9C"/>
    <w:rsid w:val="00755A4A"/>
    <w:rsid w:val="007573B1"/>
    <w:rsid w:val="00761F1D"/>
    <w:rsid w:val="007828FC"/>
    <w:rsid w:val="007905DF"/>
    <w:rsid w:val="007921A9"/>
    <w:rsid w:val="0079645D"/>
    <w:rsid w:val="007B3766"/>
    <w:rsid w:val="007B7061"/>
    <w:rsid w:val="007C61AD"/>
    <w:rsid w:val="007D4AB9"/>
    <w:rsid w:val="007E08C3"/>
    <w:rsid w:val="007F2F67"/>
    <w:rsid w:val="007F3569"/>
    <w:rsid w:val="007F4B5E"/>
    <w:rsid w:val="007F58FA"/>
    <w:rsid w:val="007F79E1"/>
    <w:rsid w:val="00800183"/>
    <w:rsid w:val="0080198B"/>
    <w:rsid w:val="00812E89"/>
    <w:rsid w:val="00813C18"/>
    <w:rsid w:val="0083497A"/>
    <w:rsid w:val="008354C8"/>
    <w:rsid w:val="008472AB"/>
    <w:rsid w:val="00850810"/>
    <w:rsid w:val="00852FE2"/>
    <w:rsid w:val="00865B0C"/>
    <w:rsid w:val="00871083"/>
    <w:rsid w:val="00872968"/>
    <w:rsid w:val="0087339D"/>
    <w:rsid w:val="00880C04"/>
    <w:rsid w:val="008876D7"/>
    <w:rsid w:val="00891B79"/>
    <w:rsid w:val="00894E60"/>
    <w:rsid w:val="00896EC9"/>
    <w:rsid w:val="008A11BB"/>
    <w:rsid w:val="008A699F"/>
    <w:rsid w:val="008D190B"/>
    <w:rsid w:val="008D6D12"/>
    <w:rsid w:val="008E6F44"/>
    <w:rsid w:val="008F0590"/>
    <w:rsid w:val="008F6E5E"/>
    <w:rsid w:val="00901CEC"/>
    <w:rsid w:val="00902D99"/>
    <w:rsid w:val="00906564"/>
    <w:rsid w:val="009065C8"/>
    <w:rsid w:val="00915BD0"/>
    <w:rsid w:val="00931239"/>
    <w:rsid w:val="00933A5D"/>
    <w:rsid w:val="00943556"/>
    <w:rsid w:val="00950E23"/>
    <w:rsid w:val="00952C22"/>
    <w:rsid w:val="00960397"/>
    <w:rsid w:val="00960C41"/>
    <w:rsid w:val="0096309E"/>
    <w:rsid w:val="009701F6"/>
    <w:rsid w:val="00975F7A"/>
    <w:rsid w:val="009A1DD1"/>
    <w:rsid w:val="009A2719"/>
    <w:rsid w:val="009A5A0C"/>
    <w:rsid w:val="009A74FB"/>
    <w:rsid w:val="009B2074"/>
    <w:rsid w:val="009B3A99"/>
    <w:rsid w:val="009C3657"/>
    <w:rsid w:val="009C46FF"/>
    <w:rsid w:val="009D1AB6"/>
    <w:rsid w:val="009D23AB"/>
    <w:rsid w:val="009F0397"/>
    <w:rsid w:val="009F459A"/>
    <w:rsid w:val="00A005D8"/>
    <w:rsid w:val="00A02E70"/>
    <w:rsid w:val="00A0613C"/>
    <w:rsid w:val="00A14AAF"/>
    <w:rsid w:val="00A15650"/>
    <w:rsid w:val="00A163B3"/>
    <w:rsid w:val="00A23078"/>
    <w:rsid w:val="00A242F2"/>
    <w:rsid w:val="00A4342A"/>
    <w:rsid w:val="00A50B82"/>
    <w:rsid w:val="00A560EB"/>
    <w:rsid w:val="00A6020D"/>
    <w:rsid w:val="00A61F8A"/>
    <w:rsid w:val="00A63435"/>
    <w:rsid w:val="00A65CB5"/>
    <w:rsid w:val="00A77B3B"/>
    <w:rsid w:val="00AA193D"/>
    <w:rsid w:val="00AB1B65"/>
    <w:rsid w:val="00AB2AEE"/>
    <w:rsid w:val="00AB5D3E"/>
    <w:rsid w:val="00AC625F"/>
    <w:rsid w:val="00AE27AC"/>
    <w:rsid w:val="00AF0B1D"/>
    <w:rsid w:val="00AF0B25"/>
    <w:rsid w:val="00AF5E7F"/>
    <w:rsid w:val="00B01AB4"/>
    <w:rsid w:val="00B04565"/>
    <w:rsid w:val="00B1309C"/>
    <w:rsid w:val="00B320D4"/>
    <w:rsid w:val="00B34A31"/>
    <w:rsid w:val="00B34E1D"/>
    <w:rsid w:val="00B35C26"/>
    <w:rsid w:val="00B3768E"/>
    <w:rsid w:val="00B512A9"/>
    <w:rsid w:val="00B55E35"/>
    <w:rsid w:val="00B560DB"/>
    <w:rsid w:val="00B565EF"/>
    <w:rsid w:val="00B63326"/>
    <w:rsid w:val="00B709E0"/>
    <w:rsid w:val="00B724C3"/>
    <w:rsid w:val="00B81F4A"/>
    <w:rsid w:val="00B84986"/>
    <w:rsid w:val="00B8548B"/>
    <w:rsid w:val="00B940F8"/>
    <w:rsid w:val="00B949B3"/>
    <w:rsid w:val="00BA77C8"/>
    <w:rsid w:val="00BB0385"/>
    <w:rsid w:val="00BC614F"/>
    <w:rsid w:val="00BD1DF2"/>
    <w:rsid w:val="00BE4115"/>
    <w:rsid w:val="00BF1805"/>
    <w:rsid w:val="00BF2D8C"/>
    <w:rsid w:val="00C027DD"/>
    <w:rsid w:val="00C1294E"/>
    <w:rsid w:val="00C160A6"/>
    <w:rsid w:val="00C258FD"/>
    <w:rsid w:val="00C25DCC"/>
    <w:rsid w:val="00C26F3B"/>
    <w:rsid w:val="00C45BE0"/>
    <w:rsid w:val="00C52373"/>
    <w:rsid w:val="00C52575"/>
    <w:rsid w:val="00C57836"/>
    <w:rsid w:val="00C626D4"/>
    <w:rsid w:val="00C629AD"/>
    <w:rsid w:val="00C62E5B"/>
    <w:rsid w:val="00C63545"/>
    <w:rsid w:val="00C80D7C"/>
    <w:rsid w:val="00CA1D32"/>
    <w:rsid w:val="00CB7F1E"/>
    <w:rsid w:val="00CC17FB"/>
    <w:rsid w:val="00CE0571"/>
    <w:rsid w:val="00CE251B"/>
    <w:rsid w:val="00CE7301"/>
    <w:rsid w:val="00D0114C"/>
    <w:rsid w:val="00D05907"/>
    <w:rsid w:val="00D06B6D"/>
    <w:rsid w:val="00D102FF"/>
    <w:rsid w:val="00D16F72"/>
    <w:rsid w:val="00D30943"/>
    <w:rsid w:val="00D368B0"/>
    <w:rsid w:val="00D51651"/>
    <w:rsid w:val="00D52CAC"/>
    <w:rsid w:val="00D53D9C"/>
    <w:rsid w:val="00D5456A"/>
    <w:rsid w:val="00D55302"/>
    <w:rsid w:val="00D57CCA"/>
    <w:rsid w:val="00D7239B"/>
    <w:rsid w:val="00D76167"/>
    <w:rsid w:val="00D77B82"/>
    <w:rsid w:val="00D8368B"/>
    <w:rsid w:val="00D869BD"/>
    <w:rsid w:val="00D86F75"/>
    <w:rsid w:val="00DA117F"/>
    <w:rsid w:val="00DA4D0F"/>
    <w:rsid w:val="00DC07AF"/>
    <w:rsid w:val="00DD069C"/>
    <w:rsid w:val="00DD2E59"/>
    <w:rsid w:val="00DE69A2"/>
    <w:rsid w:val="00DF3A8F"/>
    <w:rsid w:val="00E0160A"/>
    <w:rsid w:val="00E073BB"/>
    <w:rsid w:val="00E32EC1"/>
    <w:rsid w:val="00E36E79"/>
    <w:rsid w:val="00E47634"/>
    <w:rsid w:val="00E47854"/>
    <w:rsid w:val="00E546E0"/>
    <w:rsid w:val="00E618B2"/>
    <w:rsid w:val="00E71BE9"/>
    <w:rsid w:val="00E82049"/>
    <w:rsid w:val="00E866CB"/>
    <w:rsid w:val="00E90080"/>
    <w:rsid w:val="00E90553"/>
    <w:rsid w:val="00EA00F8"/>
    <w:rsid w:val="00EA3C7A"/>
    <w:rsid w:val="00EA5BBE"/>
    <w:rsid w:val="00EB7910"/>
    <w:rsid w:val="00EC37C2"/>
    <w:rsid w:val="00EC7EA6"/>
    <w:rsid w:val="00ED0BD8"/>
    <w:rsid w:val="00ED5F01"/>
    <w:rsid w:val="00ED631F"/>
    <w:rsid w:val="00EE0C60"/>
    <w:rsid w:val="00EE44E5"/>
    <w:rsid w:val="00EF0D5B"/>
    <w:rsid w:val="00EF3F53"/>
    <w:rsid w:val="00F03303"/>
    <w:rsid w:val="00F03E2E"/>
    <w:rsid w:val="00F057B9"/>
    <w:rsid w:val="00F07D2C"/>
    <w:rsid w:val="00F13141"/>
    <w:rsid w:val="00F1797E"/>
    <w:rsid w:val="00F21D02"/>
    <w:rsid w:val="00F239C4"/>
    <w:rsid w:val="00F271D5"/>
    <w:rsid w:val="00F33C76"/>
    <w:rsid w:val="00F427D0"/>
    <w:rsid w:val="00F44989"/>
    <w:rsid w:val="00F44AED"/>
    <w:rsid w:val="00F5056C"/>
    <w:rsid w:val="00F549B4"/>
    <w:rsid w:val="00F5677C"/>
    <w:rsid w:val="00F76F45"/>
    <w:rsid w:val="00F81BF8"/>
    <w:rsid w:val="00F84791"/>
    <w:rsid w:val="00F85E8B"/>
    <w:rsid w:val="00F93AD7"/>
    <w:rsid w:val="00F973DC"/>
    <w:rsid w:val="00FB149E"/>
    <w:rsid w:val="00FB4522"/>
    <w:rsid w:val="00FB48D8"/>
    <w:rsid w:val="00FB60A4"/>
    <w:rsid w:val="00FC1D66"/>
    <w:rsid w:val="00FD41E9"/>
    <w:rsid w:val="00FD4212"/>
    <w:rsid w:val="00FE33CD"/>
    <w:rsid w:val="00FE543C"/>
    <w:rsid w:val="00FF0BB0"/>
    <w:rsid w:val="00FF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3D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973DC"/>
    <w:pPr>
      <w:keepNext/>
      <w:widowControl w:val="0"/>
      <w:spacing w:line="240" w:lineRule="auto"/>
      <w:ind w:firstLine="0"/>
      <w:jc w:val="center"/>
      <w:outlineLvl w:val="0"/>
    </w:pPr>
    <w:rPr>
      <w:b/>
      <w:bCs/>
      <w:color w:val="FF0000"/>
      <w:sz w:val="24"/>
      <w:szCs w:val="24"/>
    </w:rPr>
  </w:style>
  <w:style w:type="paragraph" w:styleId="2">
    <w:name w:val="heading 2"/>
    <w:basedOn w:val="a"/>
    <w:next w:val="a"/>
    <w:qFormat/>
    <w:rsid w:val="00F973D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F973DC"/>
    <w:pPr>
      <w:keepNext/>
      <w:widowControl w:val="0"/>
      <w:spacing w:line="240" w:lineRule="auto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973DC"/>
    <w:pPr>
      <w:keepNext/>
      <w:widowControl w:val="0"/>
      <w:ind w:firstLine="709"/>
      <w:outlineLvl w:val="3"/>
    </w:pPr>
    <w:rPr>
      <w:b/>
    </w:rPr>
  </w:style>
  <w:style w:type="paragraph" w:styleId="5">
    <w:name w:val="heading 5"/>
    <w:basedOn w:val="a"/>
    <w:next w:val="a"/>
    <w:qFormat/>
    <w:rsid w:val="00F973D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973DC"/>
    <w:pPr>
      <w:keepNext/>
      <w:widowControl w:val="0"/>
      <w:ind w:firstLine="709"/>
      <w:jc w:val="right"/>
      <w:outlineLvl w:val="5"/>
    </w:pPr>
    <w:rPr>
      <w:sz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rsid w:val="00F973DC"/>
    <w:pPr>
      <w:spacing w:line="240" w:lineRule="auto"/>
      <w:ind w:firstLine="0"/>
    </w:pPr>
    <w:rPr>
      <w:sz w:val="24"/>
      <w:szCs w:val="24"/>
    </w:rPr>
  </w:style>
  <w:style w:type="paragraph" w:styleId="a4">
    <w:name w:val="Body Text"/>
    <w:basedOn w:val="a"/>
    <w:rsid w:val="00F973DC"/>
    <w:pPr>
      <w:widowControl w:val="0"/>
      <w:autoSpaceDE w:val="0"/>
      <w:autoSpaceDN w:val="0"/>
      <w:adjustRightInd w:val="0"/>
      <w:ind w:right="28" w:firstLine="0"/>
      <w:jc w:val="center"/>
    </w:pPr>
    <w:rPr>
      <w:color w:val="000000"/>
      <w:sz w:val="20"/>
      <w:szCs w:val="20"/>
    </w:rPr>
  </w:style>
  <w:style w:type="paragraph" w:styleId="a5">
    <w:name w:val="footer"/>
    <w:basedOn w:val="a"/>
    <w:uiPriority w:val="99"/>
    <w:rsid w:val="00F973D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73DC"/>
  </w:style>
  <w:style w:type="paragraph" w:customStyle="1" w:styleId="bodytxt">
    <w:name w:val="bodytxt"/>
    <w:basedOn w:val="a"/>
    <w:rsid w:val="00F973DC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24"/>
      <w:szCs w:val="24"/>
    </w:rPr>
  </w:style>
  <w:style w:type="character" w:customStyle="1" w:styleId="10">
    <w:name w:val="Заголовок 1 Знак"/>
    <w:rsid w:val="00F973DC"/>
    <w:rPr>
      <w:b/>
      <w:bCs/>
      <w:color w:val="FF0000"/>
      <w:sz w:val="24"/>
      <w:szCs w:val="24"/>
    </w:rPr>
  </w:style>
  <w:style w:type="paragraph" w:styleId="a7">
    <w:name w:val="Balloon Text"/>
    <w:basedOn w:val="a"/>
    <w:rsid w:val="00F97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F973DC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F973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sid w:val="00F973DC"/>
    <w:rPr>
      <w:sz w:val="28"/>
      <w:szCs w:val="28"/>
    </w:rPr>
  </w:style>
  <w:style w:type="character" w:customStyle="1" w:styleId="ab">
    <w:name w:val="Основной текст с отступом Знак"/>
    <w:rsid w:val="00F973DC"/>
    <w:rPr>
      <w:sz w:val="24"/>
      <w:szCs w:val="24"/>
    </w:rPr>
  </w:style>
  <w:style w:type="paragraph" w:styleId="20">
    <w:name w:val="Body Text Indent 2"/>
    <w:basedOn w:val="a"/>
    <w:rsid w:val="00F973DC"/>
    <w:pPr>
      <w:ind w:left="709" w:firstLine="11"/>
    </w:pPr>
  </w:style>
  <w:style w:type="paragraph" w:styleId="30">
    <w:name w:val="Body Text Indent 3"/>
    <w:basedOn w:val="a"/>
    <w:rsid w:val="00F973DC"/>
  </w:style>
  <w:style w:type="character" w:customStyle="1" w:styleId="ac">
    <w:name w:val="Нижний колонтитул Знак"/>
    <w:uiPriority w:val="99"/>
    <w:rsid w:val="00F973DC"/>
    <w:rPr>
      <w:sz w:val="28"/>
      <w:szCs w:val="28"/>
    </w:rPr>
  </w:style>
  <w:style w:type="character" w:customStyle="1" w:styleId="21">
    <w:name w:val="Заголовок 2 Знак"/>
    <w:rsid w:val="00F973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Body Text 2"/>
    <w:basedOn w:val="a"/>
    <w:rsid w:val="00F973DC"/>
    <w:pPr>
      <w:widowControl w:val="0"/>
      <w:spacing w:line="240" w:lineRule="auto"/>
      <w:ind w:firstLine="0"/>
      <w:jc w:val="center"/>
    </w:pPr>
    <w:rPr>
      <w:sz w:val="24"/>
      <w:szCs w:val="24"/>
    </w:rPr>
  </w:style>
  <w:style w:type="paragraph" w:styleId="31">
    <w:name w:val="Body Text 3"/>
    <w:basedOn w:val="a"/>
    <w:rsid w:val="00F973DC"/>
    <w:pPr>
      <w:widowControl w:val="0"/>
      <w:spacing w:line="240" w:lineRule="auto"/>
      <w:ind w:firstLine="0"/>
    </w:pPr>
  </w:style>
  <w:style w:type="character" w:styleId="ad">
    <w:name w:val="annotation reference"/>
    <w:semiHidden/>
    <w:unhideWhenUsed/>
    <w:rsid w:val="00F973DC"/>
    <w:rPr>
      <w:sz w:val="16"/>
      <w:szCs w:val="16"/>
    </w:rPr>
  </w:style>
  <w:style w:type="paragraph" w:styleId="ae">
    <w:name w:val="annotation text"/>
    <w:basedOn w:val="a"/>
    <w:semiHidden/>
    <w:unhideWhenUsed/>
    <w:rsid w:val="00F973DC"/>
    <w:rPr>
      <w:sz w:val="20"/>
      <w:szCs w:val="20"/>
    </w:rPr>
  </w:style>
  <w:style w:type="character" w:customStyle="1" w:styleId="11">
    <w:name w:val="Знак Знак1"/>
    <w:basedOn w:val="a0"/>
    <w:semiHidden/>
    <w:rsid w:val="00F973DC"/>
  </w:style>
  <w:style w:type="paragraph" w:styleId="af">
    <w:name w:val="annotation subject"/>
    <w:basedOn w:val="ae"/>
    <w:next w:val="ae"/>
    <w:semiHidden/>
    <w:unhideWhenUsed/>
    <w:rsid w:val="00F973DC"/>
    <w:rPr>
      <w:b/>
      <w:bCs/>
    </w:rPr>
  </w:style>
  <w:style w:type="character" w:customStyle="1" w:styleId="af0">
    <w:name w:val="Знак Знак"/>
    <w:semiHidden/>
    <w:rsid w:val="00F973DC"/>
    <w:rPr>
      <w:b/>
      <w:bCs/>
    </w:rPr>
  </w:style>
  <w:style w:type="character" w:customStyle="1" w:styleId="af1">
    <w:name w:val="Гипертекстовая ссылка"/>
    <w:rsid w:val="00F973DC"/>
    <w:rPr>
      <w:b/>
      <w:bCs/>
      <w:color w:val="008000"/>
      <w:u w:val="single"/>
    </w:rPr>
  </w:style>
  <w:style w:type="character" w:customStyle="1" w:styleId="af2">
    <w:name w:val="Цветовое выделение"/>
    <w:rsid w:val="00F973DC"/>
    <w:rPr>
      <w:b/>
      <w:bCs/>
      <w:color w:val="000080"/>
    </w:rPr>
  </w:style>
  <w:style w:type="paragraph" w:customStyle="1" w:styleId="af3">
    <w:name w:val="Заголовок статьи"/>
    <w:basedOn w:val="a"/>
    <w:next w:val="a"/>
    <w:rsid w:val="00F973DC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/>
      <w:sz w:val="20"/>
      <w:szCs w:val="20"/>
    </w:rPr>
  </w:style>
  <w:style w:type="table" w:styleId="af4">
    <w:name w:val="Table Grid"/>
    <w:basedOn w:val="a1"/>
    <w:rsid w:val="00276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F19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5">
    <w:name w:val="List Paragraph"/>
    <w:basedOn w:val="a"/>
    <w:uiPriority w:val="34"/>
    <w:qFormat/>
    <w:rsid w:val="00492289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2D2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D2390"/>
    <w:rPr>
      <w:rFonts w:ascii="Courier New" w:hAnsi="Courier New" w:cs="Courier New"/>
    </w:rPr>
  </w:style>
  <w:style w:type="paragraph" w:styleId="af6">
    <w:name w:val="footnote text"/>
    <w:basedOn w:val="a"/>
    <w:link w:val="af7"/>
    <w:rsid w:val="002C1166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2C1166"/>
  </w:style>
  <w:style w:type="character" w:styleId="af8">
    <w:name w:val="footnote reference"/>
    <w:rsid w:val="002C1166"/>
    <w:rPr>
      <w:vertAlign w:val="superscript"/>
    </w:rPr>
  </w:style>
  <w:style w:type="paragraph" w:styleId="af9">
    <w:name w:val="Revision"/>
    <w:hidden/>
    <w:uiPriority w:val="99"/>
    <w:semiHidden/>
    <w:rsid w:val="00F5056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Digital Design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rfstduser</dc:creator>
  <cp:keywords/>
  <cp:lastModifiedBy>Карапышев</cp:lastModifiedBy>
  <cp:revision>3</cp:revision>
  <cp:lastPrinted>2012-10-25T15:36:00Z</cp:lastPrinted>
  <dcterms:created xsi:type="dcterms:W3CDTF">2013-11-19T12:50:00Z</dcterms:created>
  <dcterms:modified xsi:type="dcterms:W3CDTF">2013-11-20T10:54:00Z</dcterms:modified>
</cp:coreProperties>
</file>